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77" w:rsidRPr="002B2467" w:rsidRDefault="009F7E77" w:rsidP="009F7E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2467">
        <w:rPr>
          <w:b/>
          <w:sz w:val="28"/>
          <w:szCs w:val="28"/>
          <w:lang w:eastAsia="ru-RU"/>
        </w:rPr>
        <w:t>РОССИЙСКАЯ ФЕДЕРАЦИЯ</w:t>
      </w:r>
    </w:p>
    <w:p w:rsidR="009F7E77" w:rsidRPr="002B2467" w:rsidRDefault="009F7E77" w:rsidP="009F7E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2467">
        <w:rPr>
          <w:b/>
          <w:sz w:val="28"/>
          <w:szCs w:val="28"/>
          <w:lang w:eastAsia="ru-RU"/>
        </w:rPr>
        <w:t xml:space="preserve">АДМИНИСТРАЦИЯ </w:t>
      </w:r>
    </w:p>
    <w:p w:rsidR="009F7E77" w:rsidRPr="002B2467" w:rsidRDefault="00777B61" w:rsidP="009F7E77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АЛЕКСИКОВСКОГО</w:t>
      </w:r>
      <w:r w:rsidR="009F7E77" w:rsidRPr="002B2467">
        <w:rPr>
          <w:b/>
          <w:sz w:val="28"/>
          <w:szCs w:val="28"/>
          <w:lang w:eastAsia="ru-RU"/>
        </w:rPr>
        <w:t xml:space="preserve"> СЕЛЬСКОГО ПОСЕЛЕНИЯ</w:t>
      </w:r>
      <w:r w:rsidR="009F7E77" w:rsidRPr="002B2467">
        <w:rPr>
          <w:b/>
          <w:sz w:val="28"/>
          <w:szCs w:val="28"/>
          <w:lang w:eastAsia="ru-RU"/>
        </w:rPr>
        <w:br/>
        <w:t>НОВОНИКОЛАЕВСКОГО МУНИЦИПАЛЬНОГО РАЙОНА</w:t>
      </w:r>
    </w:p>
    <w:p w:rsidR="009F7E77" w:rsidRPr="002B2467" w:rsidRDefault="009F7E77" w:rsidP="009F7E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2467">
        <w:rPr>
          <w:b/>
          <w:sz w:val="28"/>
          <w:szCs w:val="28"/>
          <w:lang w:eastAsia="ru-RU"/>
        </w:rPr>
        <w:t>ВОЛГОГРАДСКОЙ ОБЛАСТИ</w:t>
      </w:r>
    </w:p>
    <w:p w:rsidR="009F7E77" w:rsidRPr="002B2467" w:rsidRDefault="009F7E77" w:rsidP="009F7E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2467">
        <w:rPr>
          <w:b/>
          <w:sz w:val="28"/>
          <w:szCs w:val="28"/>
          <w:lang w:eastAsia="ru-RU"/>
        </w:rPr>
        <w:t>________________________________________________________________</w:t>
      </w:r>
    </w:p>
    <w:p w:rsidR="009F7E77" w:rsidRPr="002B2467" w:rsidRDefault="009F7E77" w:rsidP="009F7E7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F7E77" w:rsidRPr="002B2467" w:rsidRDefault="009F7E77" w:rsidP="009F7E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2467">
        <w:rPr>
          <w:b/>
          <w:sz w:val="28"/>
          <w:szCs w:val="28"/>
          <w:lang w:eastAsia="ru-RU"/>
        </w:rPr>
        <w:t xml:space="preserve">ПОСТАНОВЛЕНИЕ </w:t>
      </w:r>
    </w:p>
    <w:p w:rsidR="009F7E77" w:rsidRPr="002B2467" w:rsidRDefault="009F7E77" w:rsidP="009F7E7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77B61" w:rsidRPr="002B2467" w:rsidRDefault="00777B61" w:rsidP="00777B61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28 декабря 2019</w:t>
      </w:r>
      <w:r w:rsidRPr="002B2467">
        <w:rPr>
          <w:b/>
          <w:sz w:val="28"/>
          <w:szCs w:val="28"/>
          <w:lang w:eastAsia="ru-RU"/>
        </w:rPr>
        <w:t xml:space="preserve"> года                      № </w:t>
      </w:r>
      <w:r>
        <w:rPr>
          <w:b/>
          <w:sz w:val="28"/>
          <w:szCs w:val="28"/>
          <w:lang w:eastAsia="ru-RU"/>
        </w:rPr>
        <w:t xml:space="preserve"> 63</w:t>
      </w:r>
    </w:p>
    <w:p w:rsidR="00860A8E" w:rsidRDefault="00860A8E" w:rsidP="005542B0">
      <w:pPr>
        <w:widowControl w:val="0"/>
        <w:suppressAutoHyphens w:val="0"/>
      </w:pPr>
    </w:p>
    <w:p w:rsidR="00860A8E" w:rsidRDefault="00860A8E" w:rsidP="005542B0">
      <w:pPr>
        <w:widowControl w:val="0"/>
        <w:suppressAutoHyphens w:val="0"/>
      </w:pPr>
    </w:p>
    <w:p w:rsidR="00C80366" w:rsidRPr="009F7E77" w:rsidRDefault="00F81D40" w:rsidP="007D4DB7">
      <w:pPr>
        <w:widowControl w:val="0"/>
        <w:suppressAutoHyphens w:val="0"/>
        <w:autoSpaceDE w:val="0"/>
        <w:spacing w:line="240" w:lineRule="exact"/>
        <w:ind w:right="5051"/>
        <w:jc w:val="both"/>
        <w:rPr>
          <w:bCs/>
          <w:sz w:val="28"/>
          <w:szCs w:val="28"/>
        </w:rPr>
      </w:pPr>
      <w:r w:rsidRPr="007D4DB7">
        <w:rPr>
          <w:b/>
        </w:rPr>
        <w:t>Об утверждении</w:t>
      </w:r>
      <w:r w:rsidR="00152CA4" w:rsidRPr="007D4DB7">
        <w:rPr>
          <w:b/>
        </w:rPr>
        <w:t xml:space="preserve"> </w:t>
      </w:r>
      <w:r w:rsidR="00145698">
        <w:rPr>
          <w:b/>
        </w:rPr>
        <w:t>«Порядка</w:t>
      </w:r>
      <w:r w:rsidR="00145698" w:rsidRPr="00145698">
        <w:rPr>
          <w:b/>
        </w:rPr>
        <w:t xml:space="preserve"> формирования перечня налоговых расходов </w:t>
      </w:r>
      <w:r w:rsidR="00777B61">
        <w:rPr>
          <w:b/>
        </w:rPr>
        <w:t>Алексиковского</w:t>
      </w:r>
      <w:r w:rsidR="009F7E77" w:rsidRPr="007D4DB7">
        <w:rPr>
          <w:b/>
        </w:rPr>
        <w:t xml:space="preserve"> сельского поселения Новониколаевского муниципального района Волгоградской области</w:t>
      </w:r>
      <w:r w:rsidR="00C80366" w:rsidRPr="009F7E77">
        <w:rPr>
          <w:sz w:val="28"/>
          <w:szCs w:val="28"/>
        </w:rPr>
        <w:t>»</w:t>
      </w:r>
    </w:p>
    <w:p w:rsidR="007859C4" w:rsidRDefault="007859C4" w:rsidP="002312BA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9F7E77" w:rsidRPr="007D4DB7" w:rsidRDefault="00860A8E" w:rsidP="005542B0">
      <w:pPr>
        <w:widowControl w:val="0"/>
        <w:suppressAutoHyphens w:val="0"/>
        <w:autoSpaceDE w:val="0"/>
        <w:ind w:firstLine="720"/>
        <w:jc w:val="both"/>
        <w:rPr>
          <w:spacing w:val="30"/>
          <w:sz w:val="28"/>
          <w:szCs w:val="28"/>
        </w:rPr>
      </w:pPr>
      <w:r w:rsidRPr="00CF5637">
        <w:rPr>
          <w:sz w:val="28"/>
          <w:szCs w:val="28"/>
        </w:rPr>
        <w:t xml:space="preserve">В соответствии </w:t>
      </w:r>
      <w:r w:rsidR="001A463E" w:rsidRPr="00CF5637">
        <w:rPr>
          <w:sz w:val="28"/>
          <w:szCs w:val="28"/>
        </w:rPr>
        <w:t>с</w:t>
      </w:r>
      <w:r w:rsidR="00A96639" w:rsidRPr="00CF5637">
        <w:rPr>
          <w:sz w:val="28"/>
          <w:szCs w:val="28"/>
        </w:rPr>
        <w:t xml:space="preserve"> </w:t>
      </w:r>
      <w:r w:rsidR="001A463E" w:rsidRPr="000E7F4E">
        <w:rPr>
          <w:sz w:val="28"/>
          <w:szCs w:val="28"/>
        </w:rPr>
        <w:t>Федеральн</w:t>
      </w:r>
      <w:r w:rsidR="005215DC" w:rsidRPr="000E7F4E">
        <w:rPr>
          <w:sz w:val="28"/>
          <w:szCs w:val="28"/>
        </w:rPr>
        <w:t>ыми</w:t>
      </w:r>
      <w:r w:rsidR="001A463E" w:rsidRPr="000E7F4E">
        <w:rPr>
          <w:sz w:val="28"/>
          <w:szCs w:val="28"/>
        </w:rPr>
        <w:t xml:space="preserve"> </w:t>
      </w:r>
      <w:r w:rsidR="00BA0C43" w:rsidRPr="000E7F4E">
        <w:rPr>
          <w:sz w:val="28"/>
          <w:szCs w:val="28"/>
        </w:rPr>
        <w:t>законами</w:t>
      </w:r>
      <w:r w:rsidR="001A463E" w:rsidRPr="000E7F4E">
        <w:rPr>
          <w:sz w:val="28"/>
          <w:szCs w:val="28"/>
        </w:rPr>
        <w:t xml:space="preserve"> от 06.10.2003 </w:t>
      </w:r>
      <w:r w:rsidR="008C16CA" w:rsidRPr="000E7F4E">
        <w:rPr>
          <w:sz w:val="28"/>
          <w:szCs w:val="28"/>
        </w:rPr>
        <w:t>№</w:t>
      </w:r>
      <w:r w:rsidR="001A463E" w:rsidRPr="000E7F4E">
        <w:rPr>
          <w:sz w:val="28"/>
          <w:szCs w:val="28"/>
        </w:rPr>
        <w:t xml:space="preserve"> 131-ФЗ </w:t>
      </w:r>
      <w:r w:rsidR="008C16CA" w:rsidRPr="000E7F4E">
        <w:rPr>
          <w:sz w:val="28"/>
          <w:szCs w:val="28"/>
        </w:rPr>
        <w:t>«</w:t>
      </w:r>
      <w:r w:rsidR="001A463E" w:rsidRPr="000E7F4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16CA" w:rsidRPr="000E7F4E">
        <w:rPr>
          <w:sz w:val="28"/>
          <w:szCs w:val="28"/>
        </w:rPr>
        <w:t>»</w:t>
      </w:r>
      <w:r w:rsidR="001A463E" w:rsidRPr="000E7F4E">
        <w:rPr>
          <w:sz w:val="28"/>
          <w:szCs w:val="28"/>
        </w:rPr>
        <w:t>,</w:t>
      </w:r>
      <w:r w:rsidR="00A96639" w:rsidRPr="000E7F4E">
        <w:rPr>
          <w:sz w:val="28"/>
          <w:szCs w:val="28"/>
        </w:rPr>
        <w:t xml:space="preserve"> </w:t>
      </w:r>
      <w:r w:rsidR="00E62358" w:rsidRPr="000E7F4E">
        <w:rPr>
          <w:sz w:val="28"/>
          <w:szCs w:val="28"/>
        </w:rPr>
        <w:t xml:space="preserve">                     </w:t>
      </w:r>
      <w:r w:rsidR="00145698" w:rsidRPr="00145698">
        <w:rPr>
          <w:sz w:val="28"/>
          <w:szCs w:val="28"/>
        </w:rPr>
        <w:t>с пунктом 1 статьи 174.3 Бюджетного кодекса Российской Федерации</w:t>
      </w:r>
      <w:r w:rsidR="00145698">
        <w:rPr>
          <w:sz w:val="28"/>
          <w:szCs w:val="28"/>
        </w:rPr>
        <w:t xml:space="preserve"> и</w:t>
      </w:r>
      <w:r w:rsidR="00CF5637" w:rsidRPr="007D4DB7">
        <w:rPr>
          <w:sz w:val="28"/>
          <w:szCs w:val="28"/>
        </w:rPr>
        <w:t xml:space="preserve"> </w:t>
      </w:r>
      <w:r w:rsidRPr="007D4DB7">
        <w:rPr>
          <w:sz w:val="28"/>
          <w:szCs w:val="28"/>
        </w:rPr>
        <w:t>Устав</w:t>
      </w:r>
      <w:r w:rsidR="00145698">
        <w:rPr>
          <w:sz w:val="28"/>
          <w:szCs w:val="28"/>
        </w:rPr>
        <w:t>ом</w:t>
      </w:r>
      <w:r w:rsidR="00777B61">
        <w:rPr>
          <w:sz w:val="28"/>
          <w:szCs w:val="28"/>
        </w:rPr>
        <w:t xml:space="preserve"> Алексиковского</w:t>
      </w:r>
      <w:r w:rsidR="009F7E77" w:rsidRPr="007D4DB7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145698">
        <w:rPr>
          <w:sz w:val="28"/>
          <w:szCs w:val="28"/>
        </w:rPr>
        <w:t xml:space="preserve">, Администрация </w:t>
      </w:r>
      <w:r w:rsidR="009F7E77" w:rsidRPr="007D4DB7">
        <w:rPr>
          <w:spacing w:val="30"/>
          <w:sz w:val="28"/>
          <w:szCs w:val="28"/>
        </w:rPr>
        <w:t xml:space="preserve"> </w:t>
      </w:r>
      <w:r w:rsidR="00777B61">
        <w:rPr>
          <w:sz w:val="28"/>
          <w:szCs w:val="28"/>
        </w:rPr>
        <w:t>Алексиковского</w:t>
      </w:r>
      <w:r w:rsidR="00145698" w:rsidRPr="007D4DB7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9F7E77" w:rsidRDefault="009F7E77" w:rsidP="005542B0">
      <w:pPr>
        <w:widowControl w:val="0"/>
        <w:suppressAutoHyphens w:val="0"/>
        <w:autoSpaceDE w:val="0"/>
        <w:ind w:firstLine="720"/>
        <w:jc w:val="both"/>
        <w:rPr>
          <w:spacing w:val="30"/>
          <w:sz w:val="28"/>
          <w:szCs w:val="28"/>
        </w:rPr>
      </w:pPr>
    </w:p>
    <w:p w:rsidR="007D4DB7" w:rsidRPr="00FE15E0" w:rsidRDefault="007D4DB7" w:rsidP="007D4DB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E15E0">
        <w:rPr>
          <w:b/>
          <w:sz w:val="28"/>
          <w:szCs w:val="28"/>
          <w:lang w:eastAsia="ru-RU"/>
        </w:rPr>
        <w:t>ПОСТАНОВЛЯЕТ:</w:t>
      </w:r>
    </w:p>
    <w:p w:rsidR="00860A8E" w:rsidRPr="000E7F4E" w:rsidRDefault="00860A8E" w:rsidP="005542B0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145698" w:rsidRDefault="00860A8E" w:rsidP="00145698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7D4DB7">
        <w:rPr>
          <w:b/>
          <w:sz w:val="28"/>
          <w:szCs w:val="28"/>
        </w:rPr>
        <w:t>1.</w:t>
      </w:r>
      <w:r w:rsidRPr="000E7F4E">
        <w:rPr>
          <w:sz w:val="28"/>
          <w:szCs w:val="28"/>
        </w:rPr>
        <w:t xml:space="preserve"> </w:t>
      </w:r>
      <w:r w:rsidR="00145698">
        <w:rPr>
          <w:sz w:val="28"/>
          <w:szCs w:val="28"/>
        </w:rPr>
        <w:t xml:space="preserve">Утвердить прилагаемый </w:t>
      </w:r>
      <w:r w:rsidR="00145698" w:rsidRPr="00145698">
        <w:rPr>
          <w:sz w:val="28"/>
          <w:szCs w:val="28"/>
        </w:rPr>
        <w:t>«Поряд</w:t>
      </w:r>
      <w:r w:rsidR="00145698">
        <w:rPr>
          <w:sz w:val="28"/>
          <w:szCs w:val="28"/>
        </w:rPr>
        <w:t>о</w:t>
      </w:r>
      <w:r w:rsidR="00145698" w:rsidRPr="00145698">
        <w:rPr>
          <w:sz w:val="28"/>
          <w:szCs w:val="28"/>
        </w:rPr>
        <w:t xml:space="preserve">к формирования перечня налоговых расходов </w:t>
      </w:r>
      <w:r w:rsidR="00777B61">
        <w:rPr>
          <w:sz w:val="28"/>
          <w:szCs w:val="28"/>
        </w:rPr>
        <w:t xml:space="preserve">Алексиковского </w:t>
      </w:r>
      <w:r w:rsidR="00145698" w:rsidRPr="00145698">
        <w:rPr>
          <w:sz w:val="28"/>
          <w:szCs w:val="28"/>
        </w:rPr>
        <w:t>сельского поселения Новониколаевского муниципального района Волгоградской области»</w:t>
      </w:r>
    </w:p>
    <w:p w:rsidR="00145698" w:rsidRDefault="00145698" w:rsidP="00145698">
      <w:pPr>
        <w:widowControl w:val="0"/>
        <w:suppressAutoHyphens w:val="0"/>
        <w:autoSpaceDE w:val="0"/>
        <w:ind w:firstLine="720"/>
        <w:jc w:val="both"/>
        <w:rPr>
          <w:sz w:val="28"/>
          <w:szCs w:val="28"/>
          <w:lang w:eastAsia="ru-RU"/>
        </w:rPr>
      </w:pPr>
      <w:r w:rsidRPr="00145698">
        <w:rPr>
          <w:b/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="007D4DB7" w:rsidRPr="002B2467">
        <w:rPr>
          <w:sz w:val="28"/>
          <w:szCs w:val="28"/>
          <w:lang w:eastAsia="ru-RU"/>
        </w:rPr>
        <w:t>Настоящее постановление вступает в силу со дня его подписания и подлежит официальному опубликованию.</w:t>
      </w:r>
    </w:p>
    <w:p w:rsidR="007D4DB7" w:rsidRPr="002B2467" w:rsidRDefault="00145698" w:rsidP="00145698">
      <w:pPr>
        <w:widowControl w:val="0"/>
        <w:suppressAutoHyphens w:val="0"/>
        <w:autoSpaceDE w:val="0"/>
        <w:ind w:firstLine="720"/>
        <w:jc w:val="both"/>
        <w:rPr>
          <w:sz w:val="28"/>
          <w:szCs w:val="28"/>
          <w:lang w:eastAsia="ru-RU"/>
        </w:rPr>
      </w:pPr>
      <w:r w:rsidRPr="00145698">
        <w:rPr>
          <w:b/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</w:t>
      </w:r>
      <w:r w:rsidR="007D4DB7" w:rsidRPr="002B2467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D4DB7" w:rsidRPr="002B2467" w:rsidRDefault="007D4DB7" w:rsidP="007D4DB7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:rsidR="007D4DB7" w:rsidRPr="002B2467" w:rsidRDefault="007D4DB7" w:rsidP="007D4DB7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:rsidR="007D4DB7" w:rsidRPr="002B2467" w:rsidRDefault="007D4DB7" w:rsidP="007D4DB7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:rsidR="007D4DB7" w:rsidRPr="002B2467" w:rsidRDefault="007D4DB7" w:rsidP="007D4DB7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:rsidR="007D4DB7" w:rsidRPr="002B2467" w:rsidRDefault="007D4DB7" w:rsidP="007D4DB7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 w:rsidRPr="002B2467">
        <w:rPr>
          <w:b/>
          <w:bCs/>
          <w:color w:val="000000"/>
          <w:sz w:val="28"/>
          <w:szCs w:val="28"/>
          <w:lang w:eastAsia="ru-RU"/>
        </w:rPr>
        <w:t xml:space="preserve">Глава </w:t>
      </w:r>
      <w:r w:rsidR="00777B61" w:rsidRPr="00777B61">
        <w:rPr>
          <w:rFonts w:eastAsia="Calibri"/>
          <w:b/>
          <w:bCs/>
          <w:color w:val="000000"/>
          <w:kern w:val="1"/>
          <w:sz w:val="28"/>
          <w:szCs w:val="28"/>
          <w:lang w:eastAsia="en-US"/>
        </w:rPr>
        <w:t>Алексиковского</w:t>
      </w:r>
    </w:p>
    <w:p w:rsidR="00A21977" w:rsidRPr="00777B61" w:rsidRDefault="007D4DB7" w:rsidP="007D4DB7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kern w:val="1"/>
          <w:sz w:val="28"/>
          <w:szCs w:val="28"/>
          <w:lang w:eastAsia="en-US"/>
        </w:rPr>
      </w:pPr>
      <w:r w:rsidRPr="002B2467">
        <w:rPr>
          <w:b/>
          <w:bCs/>
          <w:color w:val="000000"/>
          <w:sz w:val="28"/>
          <w:szCs w:val="28"/>
          <w:lang w:eastAsia="ru-RU"/>
        </w:rPr>
        <w:t xml:space="preserve">сельского </w:t>
      </w:r>
      <w:r w:rsidRPr="00777B61">
        <w:rPr>
          <w:b/>
          <w:bCs/>
          <w:color w:val="000000"/>
          <w:sz w:val="28"/>
          <w:szCs w:val="28"/>
          <w:lang w:eastAsia="ru-RU"/>
        </w:rPr>
        <w:t xml:space="preserve">поселения                                                                </w:t>
      </w:r>
      <w:r w:rsidR="00777B61">
        <w:rPr>
          <w:b/>
          <w:bCs/>
          <w:color w:val="000000"/>
          <w:sz w:val="28"/>
          <w:szCs w:val="28"/>
          <w:lang w:eastAsia="ru-RU"/>
        </w:rPr>
        <w:t xml:space="preserve">     </w:t>
      </w:r>
      <w:r w:rsidRPr="00777B61">
        <w:rPr>
          <w:b/>
          <w:bCs/>
          <w:color w:val="000000"/>
          <w:sz w:val="28"/>
          <w:szCs w:val="28"/>
          <w:lang w:eastAsia="ru-RU"/>
        </w:rPr>
        <w:t xml:space="preserve">  </w:t>
      </w:r>
      <w:r w:rsidR="00777B61" w:rsidRPr="00777B61">
        <w:rPr>
          <w:rFonts w:eastAsia="Calibri"/>
          <w:b/>
          <w:bCs/>
          <w:color w:val="000000"/>
          <w:kern w:val="1"/>
          <w:sz w:val="28"/>
          <w:szCs w:val="28"/>
          <w:lang w:eastAsia="en-US"/>
        </w:rPr>
        <w:t>М.А.Зенин</w:t>
      </w:r>
    </w:p>
    <w:p w:rsidR="00145698" w:rsidRPr="00145698" w:rsidRDefault="00145698" w:rsidP="001456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bCs/>
          <w:color w:val="000000"/>
          <w:kern w:val="1"/>
          <w:sz w:val="28"/>
          <w:szCs w:val="28"/>
          <w:highlight w:val="yellow"/>
          <w:lang w:eastAsia="en-US"/>
        </w:rPr>
        <w:br w:type="page"/>
      </w:r>
      <w:r w:rsidRPr="0014569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145698">
        <w:rPr>
          <w:lang w:eastAsia="ru-RU"/>
        </w:rPr>
        <w:t>постановлением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145698">
        <w:rPr>
          <w:lang w:eastAsia="ru-RU"/>
        </w:rPr>
        <w:t>Администрации</w:t>
      </w:r>
    </w:p>
    <w:p w:rsidR="00145698" w:rsidRDefault="00777B61" w:rsidP="00145698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Алексиковского</w:t>
      </w:r>
      <w:r w:rsidR="00145698" w:rsidRPr="007D4DB7">
        <w:rPr>
          <w:sz w:val="28"/>
          <w:szCs w:val="28"/>
        </w:rPr>
        <w:t xml:space="preserve"> сельского поселения </w:t>
      </w:r>
    </w:p>
    <w:p w:rsidR="0042002F" w:rsidRDefault="0042002F" w:rsidP="00145698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</w:rPr>
      </w:pPr>
      <w:r w:rsidRPr="007D4DB7">
        <w:rPr>
          <w:sz w:val="28"/>
          <w:szCs w:val="28"/>
        </w:rPr>
        <w:t>Новониколаевского муниципального района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145698">
        <w:rPr>
          <w:lang w:eastAsia="ru-RU"/>
        </w:rPr>
        <w:t xml:space="preserve">от </w:t>
      </w:r>
      <w:r w:rsidR="00D51D53">
        <w:rPr>
          <w:lang w:eastAsia="ru-RU"/>
        </w:rPr>
        <w:t xml:space="preserve">28.12.2019 </w:t>
      </w:r>
      <w:r w:rsidRPr="00145698">
        <w:rPr>
          <w:lang w:eastAsia="ru-RU"/>
        </w:rPr>
        <w:t xml:space="preserve"> г. N </w:t>
      </w:r>
      <w:r w:rsidR="00D51D53">
        <w:rPr>
          <w:lang w:eastAsia="ru-RU"/>
        </w:rPr>
        <w:t>63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45698" w:rsidRDefault="00145698" w:rsidP="00145698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bookmarkStart w:id="0" w:name="P28"/>
      <w:bookmarkEnd w:id="0"/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145698">
        <w:rPr>
          <w:b/>
          <w:lang w:eastAsia="ru-RU"/>
        </w:rPr>
        <w:t>ПОРЯДОК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145698">
        <w:rPr>
          <w:b/>
          <w:lang w:eastAsia="ru-RU"/>
        </w:rPr>
        <w:t>ФОРМИРОВАНИЯ ПЕРЕЧНЯ НАЛОГОВЫХ РАСХОДОВ</w:t>
      </w:r>
    </w:p>
    <w:p w:rsidR="00145698" w:rsidRDefault="00777B61" w:rsidP="00145698">
      <w:pPr>
        <w:widowControl w:val="0"/>
        <w:suppressAutoHyphens w:val="0"/>
        <w:autoSpaceDE w:val="0"/>
        <w:autoSpaceDN w:val="0"/>
        <w:jc w:val="center"/>
        <w:rPr>
          <w:b/>
        </w:rPr>
      </w:pPr>
      <w:r w:rsidRPr="00777B61">
        <w:rPr>
          <w:b/>
        </w:rPr>
        <w:t>АЛЕКСИКОВСКОГО</w:t>
      </w:r>
      <w:r>
        <w:t xml:space="preserve"> </w:t>
      </w:r>
      <w:r w:rsidR="00145698" w:rsidRPr="00145698">
        <w:rPr>
          <w:b/>
        </w:rPr>
        <w:t>СЕЛЬСКОГО ПОСЕЛЕНИЯ</w:t>
      </w:r>
    </w:p>
    <w:p w:rsidR="0042002F" w:rsidRDefault="0042002F" w:rsidP="00145698">
      <w:pPr>
        <w:widowControl w:val="0"/>
        <w:suppressAutoHyphens w:val="0"/>
        <w:autoSpaceDE w:val="0"/>
        <w:autoSpaceDN w:val="0"/>
        <w:jc w:val="center"/>
        <w:rPr>
          <w:b/>
        </w:rPr>
      </w:pPr>
      <w:r>
        <w:rPr>
          <w:b/>
        </w:rPr>
        <w:t>НОВОНИКОЛАЕВСКОГО МУНИЦИПАЛЬНОГО РАЙОНА</w:t>
      </w:r>
    </w:p>
    <w:p w:rsidR="0042002F" w:rsidRDefault="0042002F" w:rsidP="00145698">
      <w:pPr>
        <w:widowControl w:val="0"/>
        <w:suppressAutoHyphens w:val="0"/>
        <w:autoSpaceDE w:val="0"/>
        <w:autoSpaceDN w:val="0"/>
        <w:jc w:val="center"/>
        <w:rPr>
          <w:b/>
        </w:rPr>
      </w:pPr>
      <w:r>
        <w:rPr>
          <w:b/>
        </w:rPr>
        <w:t>ВОЛГОГРАДСКОЙ ОБЛАСТИ</w:t>
      </w:r>
    </w:p>
    <w:p w:rsidR="0042002F" w:rsidRPr="00145698" w:rsidRDefault="0042002F" w:rsidP="00145698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center"/>
        <w:outlineLvl w:val="1"/>
        <w:rPr>
          <w:b/>
          <w:lang w:eastAsia="ru-RU"/>
        </w:rPr>
      </w:pPr>
      <w:r w:rsidRPr="00145698">
        <w:rPr>
          <w:b/>
          <w:lang w:eastAsia="ru-RU"/>
        </w:rPr>
        <w:t>1. Общие положения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45698">
        <w:rPr>
          <w:lang w:eastAsia="ru-RU"/>
        </w:rPr>
        <w:t xml:space="preserve">1.1. Настоящий Порядок определяет процедуру формирования перечня налоговых расходов </w:t>
      </w:r>
      <w:r w:rsidR="00777B61">
        <w:t>Алексиковского</w:t>
      </w:r>
      <w:r w:rsidR="0042002F" w:rsidRPr="0042002F">
        <w:t xml:space="preserve"> сельского поселения Новониколаевского муниципального района </w:t>
      </w:r>
      <w:r w:rsidRPr="00145698">
        <w:rPr>
          <w:lang w:eastAsia="ru-RU"/>
        </w:rPr>
        <w:t>Волгоградской области, установленных законами Волгоградской области, в пределах полномочий, отнесенных законодательством Российской Федерации о налогах и сборах к ведению субъектов Российской Федерации.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145698">
        <w:rPr>
          <w:lang w:eastAsia="ru-RU"/>
        </w:rPr>
        <w:t>1.2. В целях настоящего Порядка применяются следующие понятия: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145698">
        <w:rPr>
          <w:b/>
          <w:lang w:eastAsia="ru-RU"/>
        </w:rPr>
        <w:t>куратор налогового расхода</w:t>
      </w:r>
      <w:r w:rsidRPr="00145698">
        <w:rPr>
          <w:lang w:eastAsia="ru-RU"/>
        </w:rPr>
        <w:t xml:space="preserve"> </w:t>
      </w:r>
      <w:r w:rsidR="00B46727">
        <w:rPr>
          <w:lang w:eastAsia="ru-RU"/>
        </w:rPr>
        <w:t>–</w:t>
      </w:r>
      <w:r w:rsidRPr="00145698">
        <w:rPr>
          <w:lang w:eastAsia="ru-RU"/>
        </w:rPr>
        <w:t xml:space="preserve">орган </w:t>
      </w:r>
      <w:r w:rsidR="0042002F">
        <w:rPr>
          <w:lang w:eastAsia="ru-RU"/>
        </w:rPr>
        <w:t xml:space="preserve">местного самоуправления </w:t>
      </w:r>
      <w:r w:rsidR="00777B61">
        <w:rPr>
          <w:lang w:eastAsia="ru-RU"/>
        </w:rPr>
        <w:t>Алексиковского</w:t>
      </w:r>
      <w:r w:rsidR="0042002F" w:rsidRPr="0042002F">
        <w:rPr>
          <w:lang w:eastAsia="ru-RU"/>
        </w:rPr>
        <w:t xml:space="preserve"> сельского поселения Новониколаевского муниципального района Волгоградской области</w:t>
      </w:r>
      <w:r w:rsidRPr="00145698">
        <w:rPr>
          <w:lang w:eastAsia="ru-RU"/>
        </w:rPr>
        <w:t xml:space="preserve">, ответственный в соответствии с полномочиями, установленными нормативными правовыми актами </w:t>
      </w:r>
      <w:r w:rsidR="00777B61">
        <w:t>Алексиковского</w:t>
      </w:r>
      <w:r w:rsidR="0042002F" w:rsidRPr="0042002F">
        <w:t xml:space="preserve"> сельского поселения Новониколаевского муниципального района </w:t>
      </w:r>
      <w:r w:rsidR="0042002F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 xml:space="preserve">, за достижение соответствующих налоговому расходу целей </w:t>
      </w:r>
      <w:r w:rsidR="0042002F">
        <w:rPr>
          <w:lang w:eastAsia="ru-RU"/>
        </w:rPr>
        <w:t xml:space="preserve">муниципальной </w:t>
      </w:r>
      <w:r w:rsidRPr="00145698">
        <w:rPr>
          <w:lang w:eastAsia="ru-RU"/>
        </w:rPr>
        <w:t xml:space="preserve">программы </w:t>
      </w:r>
      <w:r w:rsidR="00777B61">
        <w:t>Алексиковского</w:t>
      </w:r>
      <w:r w:rsidR="0042002F" w:rsidRPr="0042002F">
        <w:t xml:space="preserve"> сельского поселения Новониколаевского муниципального района </w:t>
      </w:r>
      <w:r w:rsidR="0042002F" w:rsidRPr="00145698">
        <w:rPr>
          <w:lang w:eastAsia="ru-RU"/>
        </w:rPr>
        <w:t xml:space="preserve">Волгоградской области </w:t>
      </w:r>
      <w:r w:rsidRPr="00145698">
        <w:rPr>
          <w:lang w:eastAsia="ru-RU"/>
        </w:rPr>
        <w:t xml:space="preserve">(ее структурных элементов) и (или) целей социально-экономического развития </w:t>
      </w:r>
      <w:r w:rsidR="00777B61">
        <w:t>Алексиковского</w:t>
      </w:r>
      <w:r w:rsidR="0042002F" w:rsidRPr="0042002F">
        <w:t xml:space="preserve"> сельского поселения Новониколаевского муниципального района </w:t>
      </w:r>
      <w:r w:rsidR="0042002F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>, не отно</w:t>
      </w:r>
      <w:r w:rsidR="0042002F">
        <w:rPr>
          <w:lang w:eastAsia="ru-RU"/>
        </w:rPr>
        <w:t>сящихся к муниципальным</w:t>
      </w:r>
      <w:r w:rsidRPr="00145698">
        <w:rPr>
          <w:lang w:eastAsia="ru-RU"/>
        </w:rPr>
        <w:t xml:space="preserve"> программам </w:t>
      </w:r>
      <w:r w:rsidR="00777B61">
        <w:t>Алексиковского</w:t>
      </w:r>
      <w:r w:rsidR="0042002F" w:rsidRPr="0042002F">
        <w:t xml:space="preserve"> сельского поселения Новониколаевского муниципального района </w:t>
      </w:r>
      <w:r w:rsidR="0042002F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>;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145698">
        <w:rPr>
          <w:b/>
          <w:lang w:eastAsia="ru-RU"/>
        </w:rPr>
        <w:t xml:space="preserve">перечень налоговых расходов </w:t>
      </w:r>
      <w:r w:rsidR="00777B61">
        <w:rPr>
          <w:b/>
        </w:rPr>
        <w:t>Алексиковского</w:t>
      </w:r>
      <w:r w:rsidR="0042002F" w:rsidRPr="0042002F">
        <w:rPr>
          <w:b/>
        </w:rPr>
        <w:t xml:space="preserve"> сельского поселения Новониколаевского муниципального района </w:t>
      </w:r>
      <w:r w:rsidR="0042002F" w:rsidRPr="00145698">
        <w:rPr>
          <w:b/>
          <w:lang w:eastAsia="ru-RU"/>
        </w:rPr>
        <w:t>Волгоградской области</w:t>
      </w:r>
      <w:r w:rsidR="0042002F" w:rsidRPr="00145698">
        <w:rPr>
          <w:lang w:eastAsia="ru-RU"/>
        </w:rPr>
        <w:t xml:space="preserve"> </w:t>
      </w:r>
      <w:r w:rsidRPr="00145698">
        <w:rPr>
          <w:lang w:eastAsia="ru-RU"/>
        </w:rPr>
        <w:t xml:space="preserve">- свод налоговых расходов в разрезе </w:t>
      </w:r>
      <w:r w:rsidR="0042002F">
        <w:rPr>
          <w:lang w:eastAsia="ru-RU"/>
        </w:rPr>
        <w:t>муниципальных</w:t>
      </w:r>
      <w:r w:rsidRPr="00145698">
        <w:rPr>
          <w:lang w:eastAsia="ru-RU"/>
        </w:rPr>
        <w:t xml:space="preserve"> программ </w:t>
      </w:r>
      <w:r w:rsidR="00777B61">
        <w:t>Алексиковского</w:t>
      </w:r>
      <w:r w:rsidR="0042002F" w:rsidRPr="0042002F">
        <w:t xml:space="preserve"> сельского поселения Новониколаевского муниципального района </w:t>
      </w:r>
      <w:r w:rsidR="0042002F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>, их структурных элементов, а также направлений деятельности, не</w:t>
      </w:r>
      <w:r w:rsidR="00556292">
        <w:rPr>
          <w:lang w:eastAsia="ru-RU"/>
        </w:rPr>
        <w:t xml:space="preserve"> относящихся к муниципальным</w:t>
      </w:r>
      <w:r w:rsidRPr="00145698">
        <w:rPr>
          <w:lang w:eastAsia="ru-RU"/>
        </w:rPr>
        <w:t xml:space="preserve"> программам Волгоградской области, кураторов налоговых расходов, указаний на обусловливающие соответствующие налоговые расходы положения (статьи, части, пункты, подпункты, абзацы) </w:t>
      </w:r>
      <w:r w:rsidR="004523F0">
        <w:rPr>
          <w:lang w:eastAsia="ru-RU"/>
        </w:rPr>
        <w:t>действующего законодательства и иных нормативно-правовых актов</w:t>
      </w:r>
      <w:r w:rsidRPr="00145698">
        <w:rPr>
          <w:lang w:eastAsia="ru-RU"/>
        </w:rPr>
        <w:t>.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center"/>
        <w:outlineLvl w:val="1"/>
        <w:rPr>
          <w:b/>
          <w:lang w:eastAsia="ru-RU"/>
        </w:rPr>
      </w:pPr>
      <w:r w:rsidRPr="00145698">
        <w:rPr>
          <w:b/>
          <w:lang w:eastAsia="ru-RU"/>
        </w:rPr>
        <w:t>2. Формирование перечня налоговых расходов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145698">
        <w:rPr>
          <w:b/>
          <w:lang w:eastAsia="ru-RU"/>
        </w:rPr>
        <w:t>Волгоградской области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bookmarkStart w:id="1" w:name="P42"/>
      <w:bookmarkEnd w:id="1"/>
      <w:r w:rsidRPr="00145698">
        <w:rPr>
          <w:lang w:eastAsia="ru-RU"/>
        </w:rPr>
        <w:t xml:space="preserve">2.1. Проект </w:t>
      </w:r>
      <w:hyperlink w:anchor="P64" w:history="1">
        <w:r w:rsidRPr="00145698">
          <w:rPr>
            <w:color w:val="0000FF"/>
            <w:lang w:eastAsia="ru-RU"/>
          </w:rPr>
          <w:t>перечня</w:t>
        </w:r>
      </w:hyperlink>
      <w:r w:rsidRPr="00145698">
        <w:rPr>
          <w:lang w:eastAsia="ru-RU"/>
        </w:rPr>
        <w:t xml:space="preserve"> налоговых расходов </w:t>
      </w:r>
      <w:r w:rsidR="00777B61">
        <w:t>Алексиковского</w:t>
      </w:r>
      <w:r w:rsidR="004523F0" w:rsidRPr="0042002F">
        <w:t xml:space="preserve"> сельского поселения Новониколаевского муниципального района </w:t>
      </w:r>
      <w:r w:rsidR="004523F0" w:rsidRPr="00145698">
        <w:rPr>
          <w:lang w:eastAsia="ru-RU"/>
        </w:rPr>
        <w:t xml:space="preserve">Волгоградской области </w:t>
      </w:r>
      <w:r w:rsidRPr="00145698">
        <w:rPr>
          <w:lang w:eastAsia="ru-RU"/>
        </w:rPr>
        <w:t xml:space="preserve">на очередной финансовый год и плановый период (далее именуется - проект перечня налоговых расходов) разрабатывается </w:t>
      </w:r>
      <w:r w:rsidR="004523F0">
        <w:rPr>
          <w:lang w:eastAsia="ru-RU"/>
        </w:rPr>
        <w:t xml:space="preserve">администрацией </w:t>
      </w:r>
      <w:r w:rsidR="00777B61">
        <w:t>Алексиковского</w:t>
      </w:r>
      <w:r w:rsidR="004523F0" w:rsidRPr="0042002F">
        <w:t xml:space="preserve"> сельского поселения Новониколаевского муниципального района </w:t>
      </w:r>
      <w:r w:rsidR="004523F0" w:rsidRPr="00145698">
        <w:rPr>
          <w:lang w:eastAsia="ru-RU"/>
        </w:rPr>
        <w:t xml:space="preserve">Волгоградской области </w:t>
      </w:r>
      <w:r w:rsidR="00B46727">
        <w:rPr>
          <w:lang w:eastAsia="ru-RU"/>
        </w:rPr>
        <w:t xml:space="preserve">(далее Администрация) </w:t>
      </w:r>
      <w:r w:rsidRPr="00145698">
        <w:rPr>
          <w:lang w:eastAsia="ru-RU"/>
        </w:rPr>
        <w:t xml:space="preserve">ежегодно по форме согласно приложению к настоящему Порядку и направляется на согласование </w:t>
      </w:r>
      <w:r w:rsidR="00116263">
        <w:rPr>
          <w:lang w:eastAsia="ru-RU"/>
        </w:rPr>
        <w:t>ответственным специалистам</w:t>
      </w:r>
      <w:r w:rsidRPr="00145698">
        <w:rPr>
          <w:lang w:eastAsia="ru-RU"/>
        </w:rPr>
        <w:t xml:space="preserve"> </w:t>
      </w:r>
      <w:r w:rsidR="00B46727">
        <w:rPr>
          <w:lang w:eastAsia="ru-RU"/>
        </w:rPr>
        <w:t>орган</w:t>
      </w:r>
      <w:r w:rsidR="00116263">
        <w:rPr>
          <w:lang w:eastAsia="ru-RU"/>
        </w:rPr>
        <w:t>ов</w:t>
      </w:r>
      <w:r w:rsidR="00B46727">
        <w:rPr>
          <w:lang w:eastAsia="ru-RU"/>
        </w:rPr>
        <w:t xml:space="preserve"> местного самоуправления</w:t>
      </w:r>
      <w:r w:rsidR="00777B61" w:rsidRPr="00777B61">
        <w:t xml:space="preserve"> </w:t>
      </w:r>
      <w:r w:rsidR="00777B61">
        <w:t>Алексиковского</w:t>
      </w:r>
      <w:r w:rsidR="00777B61" w:rsidRPr="0042002F">
        <w:t xml:space="preserve"> </w:t>
      </w:r>
      <w:r w:rsidR="00B46727" w:rsidRPr="0042002F">
        <w:t xml:space="preserve">сельского поселения </w:t>
      </w:r>
      <w:r w:rsidR="00B46727" w:rsidRPr="0042002F">
        <w:lastRenderedPageBreak/>
        <w:t xml:space="preserve">Новониколаевского муниципального района </w:t>
      </w:r>
      <w:r w:rsidR="00B46727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 xml:space="preserve">, ответственные в соответствии с полномочиями, установленными нормативными правовыми актами </w:t>
      </w:r>
      <w:r w:rsidR="00777B61">
        <w:t>Алексиковского</w:t>
      </w:r>
      <w:r w:rsidR="00B46727" w:rsidRPr="0042002F">
        <w:t xml:space="preserve"> сельского поселения Новониколаевского муниципального района </w:t>
      </w:r>
      <w:r w:rsidR="00B46727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 xml:space="preserve">, за достижение соответствующих налоговому расходу целей </w:t>
      </w:r>
      <w:r w:rsidR="00B46727">
        <w:rPr>
          <w:lang w:eastAsia="ru-RU"/>
        </w:rPr>
        <w:t>муниципальной</w:t>
      </w:r>
      <w:r w:rsidRPr="00145698">
        <w:rPr>
          <w:lang w:eastAsia="ru-RU"/>
        </w:rPr>
        <w:t xml:space="preserve"> программы </w:t>
      </w:r>
      <w:r w:rsidR="00777B61">
        <w:t>Алексиковского</w:t>
      </w:r>
      <w:r w:rsidR="00B46727" w:rsidRPr="0042002F">
        <w:t xml:space="preserve"> сельского поселения Новониколаевского муниципального района </w:t>
      </w:r>
      <w:r w:rsidR="00B46727" w:rsidRPr="00145698">
        <w:rPr>
          <w:lang w:eastAsia="ru-RU"/>
        </w:rPr>
        <w:t xml:space="preserve">Волгоградской области </w:t>
      </w:r>
      <w:r w:rsidRPr="00145698">
        <w:rPr>
          <w:lang w:eastAsia="ru-RU"/>
        </w:rPr>
        <w:t xml:space="preserve">(ее структурных элементов) и (или) целей социально-экономического развития </w:t>
      </w:r>
      <w:r w:rsidR="00777B61">
        <w:t>Алексиковского</w:t>
      </w:r>
      <w:r w:rsidR="00777B61" w:rsidRPr="0042002F">
        <w:t xml:space="preserve"> </w:t>
      </w:r>
      <w:r w:rsidR="00B46727" w:rsidRPr="0042002F">
        <w:t xml:space="preserve">сельского поселения Новониколаевского муниципального района </w:t>
      </w:r>
      <w:r w:rsidR="00B46727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 xml:space="preserve">, не относящихся к </w:t>
      </w:r>
      <w:r w:rsidR="00B46727">
        <w:rPr>
          <w:lang w:eastAsia="ru-RU"/>
        </w:rPr>
        <w:t>муниципальным</w:t>
      </w:r>
      <w:r w:rsidRPr="00145698">
        <w:rPr>
          <w:lang w:eastAsia="ru-RU"/>
        </w:rPr>
        <w:t xml:space="preserve"> программам </w:t>
      </w:r>
      <w:r w:rsidR="00777B61">
        <w:t>Алексиковского</w:t>
      </w:r>
      <w:r w:rsidR="00B46727" w:rsidRPr="0042002F">
        <w:t xml:space="preserve"> сельского поселения Новониколаевского муниципального района </w:t>
      </w:r>
      <w:r w:rsidR="00B46727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>, которые проектом перечня налоговых расходов предлагается закрепить в качестве кураторов налоговых расходов.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145698">
        <w:rPr>
          <w:lang w:eastAsia="ru-RU"/>
        </w:rPr>
        <w:t xml:space="preserve">Согласование проекта перечня налоговых расходов в части позиций, изложенных идентично перечню налоговых расходов </w:t>
      </w:r>
      <w:r w:rsidR="00777B61">
        <w:t>Алексиковского</w:t>
      </w:r>
      <w:r w:rsidR="00B46727" w:rsidRPr="0042002F">
        <w:t xml:space="preserve"> сельского поселения Новониколаевского муниципального района </w:t>
      </w:r>
      <w:r w:rsidR="00B46727" w:rsidRPr="00145698">
        <w:rPr>
          <w:lang w:eastAsia="ru-RU"/>
        </w:rPr>
        <w:t xml:space="preserve">Волгоградской области </w:t>
      </w:r>
      <w:r w:rsidRPr="00145698">
        <w:rPr>
          <w:lang w:eastAsia="ru-RU"/>
        </w:rPr>
        <w:t xml:space="preserve">на текущий финансовый год и плановый период не требуется, за исключением случаев внесения изменений в перечень </w:t>
      </w:r>
      <w:r w:rsidR="00B46727">
        <w:rPr>
          <w:lang w:eastAsia="ru-RU"/>
        </w:rPr>
        <w:t>муниципальных п</w:t>
      </w:r>
      <w:r w:rsidRPr="00145698">
        <w:rPr>
          <w:lang w:eastAsia="ru-RU"/>
        </w:rPr>
        <w:t xml:space="preserve">рограмм </w:t>
      </w:r>
      <w:r w:rsidR="00777B61">
        <w:t>Алексиковского</w:t>
      </w:r>
      <w:r w:rsidR="00B46727" w:rsidRPr="0042002F">
        <w:t xml:space="preserve"> сельского поселения Новониколаевского муниципального района </w:t>
      </w:r>
      <w:r w:rsidR="00B46727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 xml:space="preserve">, структуру </w:t>
      </w:r>
      <w:r w:rsidR="00B46727">
        <w:rPr>
          <w:lang w:eastAsia="ru-RU"/>
        </w:rPr>
        <w:t>муниципальных</w:t>
      </w:r>
      <w:r w:rsidRPr="00145698">
        <w:rPr>
          <w:lang w:eastAsia="ru-RU"/>
        </w:rPr>
        <w:t xml:space="preserve"> программ (подпрограмм </w:t>
      </w:r>
      <w:r w:rsidR="00B46727">
        <w:rPr>
          <w:lang w:eastAsia="ru-RU"/>
        </w:rPr>
        <w:t>муниципальных</w:t>
      </w:r>
      <w:r w:rsidRPr="00145698">
        <w:rPr>
          <w:lang w:eastAsia="ru-RU"/>
        </w:rPr>
        <w:t xml:space="preserve"> программ) Волгоградской области и (или) изменения полномочий органов </w:t>
      </w:r>
      <w:r w:rsidR="00B46727">
        <w:rPr>
          <w:lang w:eastAsia="ru-RU"/>
        </w:rPr>
        <w:t>местного самоуправления</w:t>
      </w:r>
      <w:r w:rsidRPr="00145698">
        <w:rPr>
          <w:lang w:eastAsia="ru-RU"/>
        </w:rPr>
        <w:t xml:space="preserve"> </w:t>
      </w:r>
      <w:r w:rsidR="00777B61">
        <w:t>Алексиковского</w:t>
      </w:r>
      <w:r w:rsidR="00777B61" w:rsidRPr="0042002F">
        <w:t xml:space="preserve"> </w:t>
      </w:r>
      <w:r w:rsidR="00B46727" w:rsidRPr="0042002F">
        <w:t xml:space="preserve">сельского поселения Новониколаевского муниципального района </w:t>
      </w:r>
      <w:r w:rsidR="00B46727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 xml:space="preserve">, указанных в </w:t>
      </w:r>
      <w:hyperlink w:anchor="P42" w:history="1">
        <w:r w:rsidRPr="00145698">
          <w:rPr>
            <w:color w:val="0000FF"/>
            <w:lang w:eastAsia="ru-RU"/>
          </w:rPr>
          <w:t>абзаце первом</w:t>
        </w:r>
      </w:hyperlink>
      <w:r w:rsidRPr="00145698">
        <w:rPr>
          <w:lang w:eastAsia="ru-RU"/>
        </w:rPr>
        <w:t xml:space="preserve"> настоящего пункта, затрагивающих соответствующие позиции проекта перечня налоговых расходов.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145698">
        <w:rPr>
          <w:lang w:eastAsia="ru-RU"/>
        </w:rPr>
        <w:t>Проект перечня налоговых расходов формируется до 25 марта текущего финансового года.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lang w:eastAsia="ru-RU"/>
        </w:rPr>
      </w:pPr>
      <w:bookmarkStart w:id="2" w:name="P45"/>
      <w:bookmarkEnd w:id="2"/>
      <w:r w:rsidRPr="00145698">
        <w:rPr>
          <w:lang w:eastAsia="ru-RU"/>
        </w:rPr>
        <w:t xml:space="preserve">2.2. </w:t>
      </w:r>
      <w:r w:rsidR="00116263">
        <w:rPr>
          <w:lang w:eastAsia="ru-RU"/>
        </w:rPr>
        <w:t>Ответственные специалисты о</w:t>
      </w:r>
      <w:r w:rsidRPr="00145698">
        <w:rPr>
          <w:lang w:eastAsia="ru-RU"/>
        </w:rPr>
        <w:t>рган</w:t>
      </w:r>
      <w:r w:rsidR="00116263">
        <w:rPr>
          <w:lang w:eastAsia="ru-RU"/>
        </w:rPr>
        <w:t>ов</w:t>
      </w:r>
      <w:r w:rsidR="00B46727">
        <w:rPr>
          <w:lang w:eastAsia="ru-RU"/>
        </w:rPr>
        <w:t xml:space="preserve"> местного самоуправления</w:t>
      </w:r>
      <w:r w:rsidRPr="00145698">
        <w:rPr>
          <w:lang w:eastAsia="ru-RU"/>
        </w:rPr>
        <w:t xml:space="preserve"> </w:t>
      </w:r>
      <w:r w:rsidR="00777B61">
        <w:t>Алексиковского</w:t>
      </w:r>
      <w:r w:rsidR="00777B61" w:rsidRPr="0042002F">
        <w:t xml:space="preserve"> </w:t>
      </w:r>
      <w:r w:rsidR="00B46727" w:rsidRPr="0042002F">
        <w:t xml:space="preserve">сельского поселения Новониколаевского муниципального района </w:t>
      </w:r>
      <w:r w:rsidR="00B46727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 xml:space="preserve">, указанные в </w:t>
      </w:r>
      <w:hyperlink w:anchor="P42" w:history="1">
        <w:r w:rsidRPr="00145698">
          <w:rPr>
            <w:color w:val="0000FF"/>
            <w:lang w:eastAsia="ru-RU"/>
          </w:rPr>
          <w:t>абзаце первом пункта 2.1</w:t>
        </w:r>
      </w:hyperlink>
      <w:r w:rsidRPr="00145698">
        <w:rPr>
          <w:lang w:eastAsia="ru-RU"/>
        </w:rPr>
        <w:t xml:space="preserve"> настоящего Порядка, в течение 10 рабочих дней рассматривают проект перечня налоговых расходов на предмет распределения налоговых расходов </w:t>
      </w:r>
      <w:r w:rsidR="00777B61">
        <w:t>Алексиковского</w:t>
      </w:r>
      <w:r w:rsidR="00B46727" w:rsidRPr="0042002F">
        <w:t xml:space="preserve"> сельского поселения Новониколаевского муниципального района </w:t>
      </w:r>
      <w:r w:rsidR="00B46727" w:rsidRPr="00145698">
        <w:rPr>
          <w:lang w:eastAsia="ru-RU"/>
        </w:rPr>
        <w:t xml:space="preserve">Волгоградской области </w:t>
      </w:r>
      <w:r w:rsidRPr="00145698">
        <w:rPr>
          <w:lang w:eastAsia="ru-RU"/>
        </w:rPr>
        <w:t xml:space="preserve">по </w:t>
      </w:r>
      <w:r w:rsidR="00B46727">
        <w:rPr>
          <w:lang w:eastAsia="ru-RU"/>
        </w:rPr>
        <w:t>муниципальным</w:t>
      </w:r>
      <w:r w:rsidRPr="00145698">
        <w:rPr>
          <w:lang w:eastAsia="ru-RU"/>
        </w:rPr>
        <w:t xml:space="preserve"> программам Волгоградской области, их структурным элементам, направлениям деятельности, не входящим в </w:t>
      </w:r>
      <w:r w:rsidR="00B46727">
        <w:rPr>
          <w:lang w:eastAsia="ru-RU"/>
        </w:rPr>
        <w:t>муниципальные</w:t>
      </w:r>
      <w:r w:rsidRPr="00145698">
        <w:rPr>
          <w:lang w:eastAsia="ru-RU"/>
        </w:rPr>
        <w:t xml:space="preserve"> программы </w:t>
      </w:r>
      <w:r w:rsidR="00777B61">
        <w:t>Алексиковского</w:t>
      </w:r>
      <w:r w:rsidR="00B46727" w:rsidRPr="0042002F">
        <w:t xml:space="preserve"> сельского поселения Новониколаевского муниципального района </w:t>
      </w:r>
      <w:r w:rsidR="00B46727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 xml:space="preserve">, кураторам налоговых расходов, и в случае несогласия с указанным распределением направляют </w:t>
      </w:r>
      <w:r w:rsidR="00116263">
        <w:rPr>
          <w:lang w:eastAsia="ru-RU"/>
        </w:rPr>
        <w:t>Администрацию</w:t>
      </w:r>
      <w:r w:rsidR="00B46727" w:rsidRPr="00145698">
        <w:rPr>
          <w:lang w:eastAsia="ru-RU"/>
        </w:rPr>
        <w:t xml:space="preserve"> </w:t>
      </w:r>
      <w:r w:rsidRPr="00145698">
        <w:rPr>
          <w:lang w:eastAsia="ru-RU"/>
        </w:rPr>
        <w:t xml:space="preserve">предложения по уточнению такого распределения [с указанием </w:t>
      </w:r>
      <w:r w:rsidR="00B46727">
        <w:rPr>
          <w:lang w:eastAsia="ru-RU"/>
        </w:rPr>
        <w:t>муниципальной</w:t>
      </w:r>
      <w:r w:rsidRPr="00145698">
        <w:rPr>
          <w:lang w:eastAsia="ru-RU"/>
        </w:rPr>
        <w:t xml:space="preserve"> программы </w:t>
      </w:r>
      <w:r w:rsidR="00777B61">
        <w:t>Алексиковского</w:t>
      </w:r>
      <w:r w:rsidR="00B46727" w:rsidRPr="0042002F">
        <w:t xml:space="preserve"> сельского поселения Новониколаевского муниципального района </w:t>
      </w:r>
      <w:r w:rsidR="00B46727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>, ее структурного элемента, направлени</w:t>
      </w:r>
      <w:r w:rsidR="00B46727">
        <w:rPr>
          <w:lang w:eastAsia="ru-RU"/>
        </w:rPr>
        <w:t>я деятельности, не входящего в муниципальные</w:t>
      </w:r>
      <w:r w:rsidRPr="00145698">
        <w:rPr>
          <w:lang w:eastAsia="ru-RU"/>
        </w:rPr>
        <w:t xml:space="preserve"> программы </w:t>
      </w:r>
      <w:r w:rsidR="00777B61">
        <w:t>Алексиковского</w:t>
      </w:r>
      <w:r w:rsidR="00777B61" w:rsidRPr="0042002F">
        <w:t xml:space="preserve"> </w:t>
      </w:r>
      <w:r w:rsidR="00B46727" w:rsidRPr="0042002F">
        <w:t xml:space="preserve">сельского поселения Новониколаевского муниципального района </w:t>
      </w:r>
      <w:r w:rsidR="00B46727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>, куратора налогового расхода, к которым необходимо отнести каждый налоговый расход, в отношении которого имеются замечания].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145698">
        <w:rPr>
          <w:lang w:eastAsia="ru-RU"/>
        </w:rPr>
        <w:t xml:space="preserve">В случае если предложения, указанные в </w:t>
      </w:r>
      <w:hyperlink w:anchor="P45" w:history="1">
        <w:r w:rsidRPr="00145698">
          <w:rPr>
            <w:color w:val="0000FF"/>
            <w:lang w:eastAsia="ru-RU"/>
          </w:rPr>
          <w:t>абзаце первом</w:t>
        </w:r>
      </w:hyperlink>
      <w:r w:rsidRPr="00145698">
        <w:rPr>
          <w:lang w:eastAsia="ru-RU"/>
        </w:rPr>
        <w:t xml:space="preserve"> настоящего пункта, предполагают изменение куратора налогового расхода, такие предложения </w:t>
      </w:r>
      <w:r w:rsidR="00116263">
        <w:rPr>
          <w:lang w:eastAsia="ru-RU"/>
        </w:rPr>
        <w:t xml:space="preserve">специалисты </w:t>
      </w:r>
      <w:r w:rsidRPr="00145698">
        <w:rPr>
          <w:lang w:eastAsia="ru-RU"/>
        </w:rPr>
        <w:t>орган</w:t>
      </w:r>
      <w:r w:rsidR="00116263">
        <w:rPr>
          <w:lang w:eastAsia="ru-RU"/>
        </w:rPr>
        <w:t>ов</w:t>
      </w:r>
      <w:r w:rsidRPr="00145698">
        <w:rPr>
          <w:lang w:eastAsia="ru-RU"/>
        </w:rPr>
        <w:t xml:space="preserve"> </w:t>
      </w:r>
      <w:r w:rsidR="00B46727">
        <w:rPr>
          <w:lang w:eastAsia="ru-RU"/>
        </w:rPr>
        <w:t>местного самоуправления</w:t>
      </w:r>
      <w:r w:rsidRPr="00145698">
        <w:rPr>
          <w:lang w:eastAsia="ru-RU"/>
        </w:rPr>
        <w:t xml:space="preserve"> </w:t>
      </w:r>
      <w:r w:rsidR="00777B61">
        <w:t>Алексиковского</w:t>
      </w:r>
      <w:r w:rsidR="00B46727" w:rsidRPr="0042002F">
        <w:t xml:space="preserve"> сельского поселения Новониколаевского муниципального района </w:t>
      </w:r>
      <w:r w:rsidR="00B46727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 xml:space="preserve">, указанные в </w:t>
      </w:r>
      <w:hyperlink w:anchor="P42" w:history="1">
        <w:r w:rsidRPr="00145698">
          <w:rPr>
            <w:color w:val="0000FF"/>
            <w:lang w:eastAsia="ru-RU"/>
          </w:rPr>
          <w:t>абзаце первом пункта 2.1</w:t>
        </w:r>
      </w:hyperlink>
      <w:r w:rsidRPr="00145698">
        <w:rPr>
          <w:lang w:eastAsia="ru-RU"/>
        </w:rPr>
        <w:t xml:space="preserve"> настоящего Порядка, согласовывают с предлагаемым куратором налогового расхода.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145698">
        <w:rPr>
          <w:lang w:eastAsia="ru-RU"/>
        </w:rPr>
        <w:t xml:space="preserve">В случае если результаты рассмотрения не направлены в течение срока, указанного в </w:t>
      </w:r>
      <w:hyperlink w:anchor="P45" w:history="1">
        <w:r w:rsidRPr="00145698">
          <w:rPr>
            <w:color w:val="0000FF"/>
            <w:lang w:eastAsia="ru-RU"/>
          </w:rPr>
          <w:t>абзаце первом</w:t>
        </w:r>
      </w:hyperlink>
      <w:r w:rsidRPr="00145698">
        <w:rPr>
          <w:lang w:eastAsia="ru-RU"/>
        </w:rPr>
        <w:t xml:space="preserve"> настоящего пункта, проект перечня налоговых расходов считается согласованным.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lang w:eastAsia="ru-RU"/>
        </w:rPr>
      </w:pPr>
      <w:bookmarkStart w:id="3" w:name="P48"/>
      <w:bookmarkEnd w:id="3"/>
      <w:r w:rsidRPr="00145698">
        <w:rPr>
          <w:lang w:eastAsia="ru-RU"/>
        </w:rPr>
        <w:t xml:space="preserve">При наличии разногласий по проекту перечня налоговых расходов </w:t>
      </w:r>
      <w:r w:rsidR="00B46727">
        <w:rPr>
          <w:lang w:eastAsia="ru-RU"/>
        </w:rPr>
        <w:t>Администрация</w:t>
      </w:r>
      <w:r w:rsidRPr="00145698">
        <w:rPr>
          <w:lang w:eastAsia="ru-RU"/>
        </w:rPr>
        <w:t xml:space="preserve"> обеспечивает проведение согласительных совещаний с соответствующими</w:t>
      </w:r>
      <w:r w:rsidR="00116263">
        <w:rPr>
          <w:lang w:eastAsia="ru-RU"/>
        </w:rPr>
        <w:t xml:space="preserve"> специалистами</w:t>
      </w:r>
      <w:r w:rsidRPr="00145698">
        <w:rPr>
          <w:lang w:eastAsia="ru-RU"/>
        </w:rPr>
        <w:t xml:space="preserve"> </w:t>
      </w:r>
      <w:r w:rsidRPr="00145698">
        <w:rPr>
          <w:lang w:eastAsia="ru-RU"/>
        </w:rPr>
        <w:lastRenderedPageBreak/>
        <w:t>органа</w:t>
      </w:r>
      <w:r w:rsidR="00116263">
        <w:rPr>
          <w:lang w:eastAsia="ru-RU"/>
        </w:rPr>
        <w:t>в</w:t>
      </w:r>
      <w:r w:rsidRPr="00145698">
        <w:rPr>
          <w:lang w:eastAsia="ru-RU"/>
        </w:rPr>
        <w:t xml:space="preserve"> </w:t>
      </w:r>
      <w:r w:rsidR="00045D2A">
        <w:rPr>
          <w:lang w:eastAsia="ru-RU"/>
        </w:rPr>
        <w:t xml:space="preserve">местного самоуправления </w:t>
      </w:r>
      <w:r w:rsidR="00777B61">
        <w:t>Алексиковского</w:t>
      </w:r>
      <w:r w:rsidR="00045D2A" w:rsidRPr="0042002F">
        <w:t xml:space="preserve"> сельского поселения Новониколаевского муниципального района </w:t>
      </w:r>
      <w:r w:rsidR="00045D2A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 xml:space="preserve"> до 20 апреля текущего финансового года.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145698">
        <w:rPr>
          <w:lang w:eastAsia="ru-RU"/>
        </w:rPr>
        <w:t xml:space="preserve">Разногласия, не урегулированные по результатам согласительных совещаний, указанных в </w:t>
      </w:r>
      <w:hyperlink w:anchor="P48" w:history="1">
        <w:r w:rsidRPr="00145698">
          <w:rPr>
            <w:color w:val="0000FF"/>
            <w:lang w:eastAsia="ru-RU"/>
          </w:rPr>
          <w:t>абзаце четвертом</w:t>
        </w:r>
      </w:hyperlink>
      <w:r w:rsidRPr="00145698">
        <w:rPr>
          <w:lang w:eastAsia="ru-RU"/>
        </w:rPr>
        <w:t xml:space="preserve"> настоящего пункта, рассматриваются </w:t>
      </w:r>
      <w:r w:rsidR="00045D2A">
        <w:rPr>
          <w:lang w:eastAsia="ru-RU"/>
        </w:rPr>
        <w:t xml:space="preserve">Главой </w:t>
      </w:r>
      <w:r w:rsidR="00777B61">
        <w:t>Алексиковского</w:t>
      </w:r>
      <w:r w:rsidR="00045D2A" w:rsidRPr="0042002F">
        <w:t xml:space="preserve"> сельского поселения Новониколаевского муниципального района </w:t>
      </w:r>
      <w:r w:rsidR="00045D2A" w:rsidRPr="00145698">
        <w:rPr>
          <w:lang w:eastAsia="ru-RU"/>
        </w:rPr>
        <w:t xml:space="preserve">Волгоградской области </w:t>
      </w:r>
      <w:r w:rsidRPr="00145698">
        <w:rPr>
          <w:lang w:eastAsia="ru-RU"/>
        </w:rPr>
        <w:t>до 30 апреля текущего финансового года.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145698">
        <w:rPr>
          <w:lang w:eastAsia="ru-RU"/>
        </w:rPr>
        <w:t xml:space="preserve">2.3. Не позднее семи рабочих дней после завершения процедур, указанных в </w:t>
      </w:r>
      <w:hyperlink w:anchor="P45" w:history="1">
        <w:r w:rsidRPr="00145698">
          <w:rPr>
            <w:color w:val="0000FF"/>
            <w:lang w:eastAsia="ru-RU"/>
          </w:rPr>
          <w:t>пункте 2.2</w:t>
        </w:r>
      </w:hyperlink>
      <w:r w:rsidRPr="00145698">
        <w:rPr>
          <w:lang w:eastAsia="ru-RU"/>
        </w:rPr>
        <w:t xml:space="preserve"> настоящего Порядка, перечень налоговых расходов считается сформированным и размещается на официальном сайте </w:t>
      </w:r>
      <w:r w:rsidR="00045D2A">
        <w:t>Администрации</w:t>
      </w:r>
      <w:r w:rsidR="00045D2A" w:rsidRPr="00145698">
        <w:rPr>
          <w:lang w:eastAsia="ru-RU"/>
        </w:rPr>
        <w:t xml:space="preserve"> </w:t>
      </w:r>
      <w:r w:rsidRPr="00145698">
        <w:rPr>
          <w:lang w:eastAsia="ru-RU"/>
        </w:rPr>
        <w:t>в информационно-телекоммуникационной сети Интернет.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145698">
        <w:rPr>
          <w:lang w:eastAsia="ru-RU"/>
        </w:rPr>
        <w:t xml:space="preserve">2.4. В случае внесения в текущем финансовом году изменений в перечень </w:t>
      </w:r>
      <w:r w:rsidR="00045D2A">
        <w:rPr>
          <w:lang w:eastAsia="ru-RU"/>
        </w:rPr>
        <w:t>муниципальных</w:t>
      </w:r>
      <w:r w:rsidRPr="00145698">
        <w:rPr>
          <w:lang w:eastAsia="ru-RU"/>
        </w:rPr>
        <w:t xml:space="preserve"> программ </w:t>
      </w:r>
      <w:r w:rsidR="00777B61">
        <w:t>Алексиковского</w:t>
      </w:r>
      <w:r w:rsidR="00045D2A" w:rsidRPr="0042002F">
        <w:t xml:space="preserve"> сельского поселения Новониколаевского муниципального района </w:t>
      </w:r>
      <w:r w:rsidR="00045D2A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 xml:space="preserve">, структуру </w:t>
      </w:r>
      <w:r w:rsidR="00045D2A">
        <w:rPr>
          <w:lang w:eastAsia="ru-RU"/>
        </w:rPr>
        <w:t>муниципальных</w:t>
      </w:r>
      <w:r w:rsidRPr="00145698">
        <w:rPr>
          <w:lang w:eastAsia="ru-RU"/>
        </w:rPr>
        <w:t xml:space="preserve"> программ (подпрограмм </w:t>
      </w:r>
      <w:r w:rsidR="00045D2A">
        <w:rPr>
          <w:lang w:eastAsia="ru-RU"/>
        </w:rPr>
        <w:t>муниципальных</w:t>
      </w:r>
      <w:r w:rsidRPr="00145698">
        <w:rPr>
          <w:lang w:eastAsia="ru-RU"/>
        </w:rPr>
        <w:t xml:space="preserve"> программ) </w:t>
      </w:r>
      <w:r w:rsidR="00777B61">
        <w:t>Алексиковского</w:t>
      </w:r>
      <w:r w:rsidR="00045D2A" w:rsidRPr="0042002F">
        <w:t xml:space="preserve"> сельского поселения Новониколаевского муниципального района </w:t>
      </w:r>
      <w:r w:rsidR="00045D2A" w:rsidRPr="00145698">
        <w:rPr>
          <w:lang w:eastAsia="ru-RU"/>
        </w:rPr>
        <w:t xml:space="preserve">Волгоградской области </w:t>
      </w:r>
      <w:r w:rsidRPr="00145698">
        <w:rPr>
          <w:lang w:eastAsia="ru-RU"/>
        </w:rPr>
        <w:t>и (или) изменения полномочий</w:t>
      </w:r>
      <w:r w:rsidR="00116263">
        <w:rPr>
          <w:lang w:eastAsia="ru-RU"/>
        </w:rPr>
        <w:t xml:space="preserve"> ответственных специалистов </w:t>
      </w:r>
      <w:r w:rsidRPr="00145698">
        <w:rPr>
          <w:lang w:eastAsia="ru-RU"/>
        </w:rPr>
        <w:t xml:space="preserve"> органов </w:t>
      </w:r>
      <w:r w:rsidR="00045D2A">
        <w:rPr>
          <w:lang w:eastAsia="ru-RU"/>
        </w:rPr>
        <w:t xml:space="preserve">самоуправления </w:t>
      </w:r>
      <w:r w:rsidR="00777B61">
        <w:t>Алексиковского</w:t>
      </w:r>
      <w:r w:rsidR="00045D2A" w:rsidRPr="0042002F">
        <w:t xml:space="preserve"> сельского поселения Новониколаевского муниципального района </w:t>
      </w:r>
      <w:r w:rsidR="00045D2A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 xml:space="preserve">, указанных в </w:t>
      </w:r>
      <w:hyperlink w:anchor="P42" w:history="1">
        <w:r w:rsidRPr="00145698">
          <w:rPr>
            <w:color w:val="0000FF"/>
            <w:lang w:eastAsia="ru-RU"/>
          </w:rPr>
          <w:t>абзаце первом пункта 2.1</w:t>
        </w:r>
      </w:hyperlink>
      <w:r w:rsidRPr="00145698">
        <w:rPr>
          <w:lang w:eastAsia="ru-RU"/>
        </w:rPr>
        <w:t xml:space="preserve"> настоящего Порядка, затрагивающих перечень налоговых расходов </w:t>
      </w:r>
      <w:r w:rsidR="00777B61">
        <w:t>Алексиковского</w:t>
      </w:r>
      <w:r w:rsidR="00045D2A" w:rsidRPr="0042002F">
        <w:t xml:space="preserve"> сельского поселения Новониколаевского муниципального района </w:t>
      </w:r>
      <w:r w:rsidR="00045D2A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 xml:space="preserve">, кураторы налоговых расходов не позднее 10 рабочих дней с даты соответствующих изменений направляют в </w:t>
      </w:r>
      <w:r w:rsidR="00045D2A">
        <w:rPr>
          <w:lang w:eastAsia="ru-RU"/>
        </w:rPr>
        <w:t>Администрацию</w:t>
      </w:r>
      <w:r w:rsidRPr="00145698">
        <w:rPr>
          <w:lang w:eastAsia="ru-RU"/>
        </w:rPr>
        <w:t xml:space="preserve"> соответствующую информацию для уточнения перечня налоговых расходов </w:t>
      </w:r>
      <w:r w:rsidR="00777B61">
        <w:t>Алексиковского</w:t>
      </w:r>
      <w:r w:rsidR="00045D2A" w:rsidRPr="0042002F">
        <w:t xml:space="preserve"> сельского поселения Новониколаевского муниципального района </w:t>
      </w:r>
      <w:r w:rsidR="00045D2A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>.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145698">
        <w:rPr>
          <w:lang w:eastAsia="ru-RU"/>
        </w:rPr>
        <w:t xml:space="preserve">Уточненный перечень налоговых расходов </w:t>
      </w:r>
      <w:r w:rsidR="00777B61">
        <w:t>Алексиковского</w:t>
      </w:r>
      <w:r w:rsidR="00045D2A" w:rsidRPr="0042002F">
        <w:t xml:space="preserve"> сельского поселения Новониколаевского муниципального района </w:t>
      </w:r>
      <w:r w:rsidR="00045D2A" w:rsidRPr="00145698">
        <w:rPr>
          <w:lang w:eastAsia="ru-RU"/>
        </w:rPr>
        <w:t xml:space="preserve">Волгоградской области </w:t>
      </w:r>
      <w:r w:rsidRPr="00145698">
        <w:rPr>
          <w:lang w:eastAsia="ru-RU"/>
        </w:rPr>
        <w:t xml:space="preserve">формируется до 01 ноября текущего финансового года [в случае уточнения структуры </w:t>
      </w:r>
      <w:r w:rsidR="00045D2A">
        <w:rPr>
          <w:lang w:eastAsia="ru-RU"/>
        </w:rPr>
        <w:t>муниципальных</w:t>
      </w:r>
      <w:r w:rsidRPr="00145698">
        <w:rPr>
          <w:lang w:eastAsia="ru-RU"/>
        </w:rPr>
        <w:t xml:space="preserve"> программ (подпрограмм </w:t>
      </w:r>
      <w:r w:rsidR="00045D2A">
        <w:rPr>
          <w:lang w:eastAsia="ru-RU"/>
        </w:rPr>
        <w:t>муниципальных</w:t>
      </w:r>
      <w:r w:rsidRPr="00145698">
        <w:rPr>
          <w:lang w:eastAsia="ru-RU"/>
        </w:rPr>
        <w:t xml:space="preserve"> программ) </w:t>
      </w:r>
      <w:r w:rsidR="00777B61">
        <w:t>Алексиковского</w:t>
      </w:r>
      <w:r w:rsidR="00045D2A" w:rsidRPr="0042002F">
        <w:t xml:space="preserve"> сельского поселения Новониколаевского муниципального района </w:t>
      </w:r>
      <w:r w:rsidR="00045D2A" w:rsidRPr="00145698">
        <w:rPr>
          <w:lang w:eastAsia="ru-RU"/>
        </w:rPr>
        <w:t xml:space="preserve">Волгоградской области </w:t>
      </w:r>
      <w:r w:rsidRPr="00145698">
        <w:rPr>
          <w:lang w:eastAsia="ru-RU"/>
        </w:rPr>
        <w:t xml:space="preserve">в рамках формирования проекта </w:t>
      </w:r>
      <w:r w:rsidR="00045D2A">
        <w:rPr>
          <w:lang w:eastAsia="ru-RU"/>
        </w:rPr>
        <w:t>бюджета</w:t>
      </w:r>
      <w:r w:rsidRPr="00145698">
        <w:rPr>
          <w:lang w:eastAsia="ru-RU"/>
        </w:rPr>
        <w:t xml:space="preserve"> </w:t>
      </w:r>
      <w:r w:rsidR="00777B61">
        <w:t>Алексиковского</w:t>
      </w:r>
      <w:r w:rsidR="00045D2A" w:rsidRPr="0042002F">
        <w:t xml:space="preserve"> сельского поселения Новониколаевского муниципального района </w:t>
      </w:r>
      <w:r w:rsidR="00045D2A" w:rsidRPr="00145698">
        <w:rPr>
          <w:lang w:eastAsia="ru-RU"/>
        </w:rPr>
        <w:t xml:space="preserve">Волгоградской области </w:t>
      </w:r>
      <w:r w:rsidRPr="00145698">
        <w:rPr>
          <w:lang w:eastAsia="ru-RU"/>
        </w:rPr>
        <w:t xml:space="preserve">на очередной финансовый год и плановый период] и до 15 декабря текущего финансового года [в случае уточнения структуры </w:t>
      </w:r>
      <w:r w:rsidR="00045D2A">
        <w:rPr>
          <w:lang w:eastAsia="ru-RU"/>
        </w:rPr>
        <w:t>муниципальных</w:t>
      </w:r>
      <w:r w:rsidRPr="00145698">
        <w:rPr>
          <w:lang w:eastAsia="ru-RU"/>
        </w:rPr>
        <w:t xml:space="preserve"> программ (подпрограмм </w:t>
      </w:r>
      <w:r w:rsidR="00045D2A">
        <w:rPr>
          <w:lang w:eastAsia="ru-RU"/>
        </w:rPr>
        <w:t>муниципальных</w:t>
      </w:r>
      <w:r w:rsidRPr="00145698">
        <w:rPr>
          <w:lang w:eastAsia="ru-RU"/>
        </w:rPr>
        <w:t xml:space="preserve"> программ) </w:t>
      </w:r>
      <w:r w:rsidR="00777B61">
        <w:t>Алексиковского</w:t>
      </w:r>
      <w:r w:rsidR="00045D2A" w:rsidRPr="0042002F">
        <w:t xml:space="preserve"> сельского поселения Новониколаевского муниципального района </w:t>
      </w:r>
      <w:r w:rsidR="00045D2A" w:rsidRPr="00145698">
        <w:rPr>
          <w:lang w:eastAsia="ru-RU"/>
        </w:rPr>
        <w:t xml:space="preserve">Волгоградской области </w:t>
      </w:r>
      <w:r w:rsidRPr="00145698">
        <w:rPr>
          <w:lang w:eastAsia="ru-RU"/>
        </w:rPr>
        <w:t>в рамках рассмотрения и утверждения проекта бюджет</w:t>
      </w:r>
      <w:r w:rsidR="00045D2A">
        <w:rPr>
          <w:lang w:eastAsia="ru-RU"/>
        </w:rPr>
        <w:t>а</w:t>
      </w:r>
      <w:r w:rsidR="00777B61" w:rsidRPr="00777B61">
        <w:t xml:space="preserve"> </w:t>
      </w:r>
      <w:r w:rsidR="00777B61">
        <w:t>Алексиковского</w:t>
      </w:r>
      <w:r w:rsidR="00045D2A" w:rsidRPr="0042002F">
        <w:t xml:space="preserve"> сельского поселения Новониколаевского муниципального района </w:t>
      </w:r>
      <w:r w:rsidR="00045D2A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 xml:space="preserve"> на очередной финансовый год и плановый период].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145698">
        <w:rPr>
          <w:lang w:eastAsia="ru-RU"/>
        </w:rPr>
        <w:t xml:space="preserve">2.5. Перечень налоговых расходов </w:t>
      </w:r>
      <w:r w:rsidR="00777B61">
        <w:t>Алексиковского</w:t>
      </w:r>
      <w:r w:rsidR="00045D2A" w:rsidRPr="0042002F">
        <w:t xml:space="preserve"> сельского поселения Новониколаевского муниципального района </w:t>
      </w:r>
      <w:r w:rsidR="00045D2A" w:rsidRPr="00145698">
        <w:rPr>
          <w:lang w:eastAsia="ru-RU"/>
        </w:rPr>
        <w:t xml:space="preserve">Волгоградской области </w:t>
      </w:r>
      <w:r w:rsidRPr="00145698">
        <w:rPr>
          <w:lang w:eastAsia="ru-RU"/>
        </w:rPr>
        <w:t xml:space="preserve">используется для оценки налоговых расходов </w:t>
      </w:r>
      <w:r w:rsidR="00777B61">
        <w:t>Алексиковского</w:t>
      </w:r>
      <w:r w:rsidR="00045D2A" w:rsidRPr="0042002F">
        <w:t xml:space="preserve"> сельского поселения Новониколаевского муниципального района </w:t>
      </w:r>
      <w:r w:rsidR="00045D2A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 xml:space="preserve">. Результаты оценки налоговых расходов </w:t>
      </w:r>
      <w:r w:rsidR="00777B61">
        <w:t>Алексиковского</w:t>
      </w:r>
      <w:r w:rsidR="00777B61" w:rsidRPr="0042002F">
        <w:t xml:space="preserve"> </w:t>
      </w:r>
      <w:r w:rsidR="00045D2A" w:rsidRPr="0042002F">
        <w:t xml:space="preserve">сельского поселения Новониколаевского муниципального района </w:t>
      </w:r>
      <w:r w:rsidR="00045D2A" w:rsidRPr="00145698">
        <w:rPr>
          <w:lang w:eastAsia="ru-RU"/>
        </w:rPr>
        <w:t xml:space="preserve">Волгоградской области </w:t>
      </w:r>
      <w:r w:rsidRPr="00145698">
        <w:rPr>
          <w:lang w:eastAsia="ru-RU"/>
        </w:rPr>
        <w:t xml:space="preserve">учитываются при формировании основных направлений бюджетной и налоговой политики </w:t>
      </w:r>
      <w:r w:rsidR="00777B61">
        <w:t>Алексиковского</w:t>
      </w:r>
      <w:r w:rsidR="00045D2A" w:rsidRPr="0042002F">
        <w:t xml:space="preserve"> сельского поселения Новониколаевского муниципального района </w:t>
      </w:r>
      <w:r w:rsidR="00045D2A" w:rsidRPr="00145698">
        <w:rPr>
          <w:lang w:eastAsia="ru-RU"/>
        </w:rPr>
        <w:t>Волгоградской области</w:t>
      </w:r>
      <w:r w:rsidRPr="00145698">
        <w:rPr>
          <w:lang w:eastAsia="ru-RU"/>
        </w:rPr>
        <w:t>.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145698" w:rsidRDefault="00145698" w:rsidP="00145698">
      <w:pPr>
        <w:widowControl w:val="0"/>
        <w:suppressAutoHyphens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  <w:lang w:eastAsia="ru-RU"/>
        </w:rPr>
      </w:pPr>
    </w:p>
    <w:p w:rsidR="00145698" w:rsidRDefault="00145698" w:rsidP="00145698">
      <w:pPr>
        <w:widowControl w:val="0"/>
        <w:suppressAutoHyphens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  <w:lang w:eastAsia="ru-RU"/>
        </w:rPr>
      </w:pPr>
    </w:p>
    <w:p w:rsidR="00145698" w:rsidRDefault="00145698" w:rsidP="00145698">
      <w:pPr>
        <w:widowControl w:val="0"/>
        <w:suppressAutoHyphens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  <w:lang w:eastAsia="ru-RU"/>
        </w:rPr>
      </w:pPr>
    </w:p>
    <w:p w:rsidR="00145698" w:rsidRDefault="00145698" w:rsidP="00145698">
      <w:pPr>
        <w:widowControl w:val="0"/>
        <w:suppressAutoHyphens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  <w:lang w:eastAsia="ru-RU"/>
        </w:rPr>
        <w:sectPr w:rsidR="00145698" w:rsidSect="00145698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755" w:right="848" w:bottom="851" w:left="1134" w:header="360" w:footer="475" w:gutter="0"/>
          <w:cols w:space="720"/>
          <w:titlePg/>
          <w:docGrid w:linePitch="360" w:charSpace="-8193"/>
        </w:sectPr>
      </w:pP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  <w:r w:rsidRPr="00145698">
        <w:rPr>
          <w:lang w:eastAsia="ru-RU"/>
        </w:rPr>
        <w:lastRenderedPageBreak/>
        <w:t>Приложение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145698">
        <w:rPr>
          <w:lang w:eastAsia="ru-RU"/>
        </w:rPr>
        <w:t>к Порядку формирования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145698">
        <w:rPr>
          <w:lang w:eastAsia="ru-RU"/>
        </w:rPr>
        <w:t>перечня налоговых расходов</w:t>
      </w:r>
    </w:p>
    <w:p w:rsidR="00045D2A" w:rsidRDefault="00777B61" w:rsidP="00045D2A">
      <w:pPr>
        <w:widowControl w:val="0"/>
        <w:suppressAutoHyphens w:val="0"/>
        <w:autoSpaceDE w:val="0"/>
        <w:autoSpaceDN w:val="0"/>
        <w:jc w:val="right"/>
      </w:pPr>
      <w:r>
        <w:t>Алексиковского</w:t>
      </w:r>
      <w:r w:rsidR="00045D2A" w:rsidRPr="0042002F">
        <w:t xml:space="preserve"> сельского поселения </w:t>
      </w:r>
    </w:p>
    <w:p w:rsidR="00045D2A" w:rsidRDefault="00045D2A" w:rsidP="00045D2A">
      <w:pPr>
        <w:widowControl w:val="0"/>
        <w:suppressAutoHyphens w:val="0"/>
        <w:autoSpaceDE w:val="0"/>
        <w:autoSpaceDN w:val="0"/>
        <w:jc w:val="right"/>
      </w:pPr>
      <w:r w:rsidRPr="0042002F">
        <w:t xml:space="preserve">Новониколаевского муниципального района </w:t>
      </w:r>
    </w:p>
    <w:p w:rsidR="00145698" w:rsidRDefault="00045D2A" w:rsidP="00045D2A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145698">
        <w:rPr>
          <w:lang w:eastAsia="ru-RU"/>
        </w:rPr>
        <w:t>Волгоградской области</w:t>
      </w:r>
    </w:p>
    <w:p w:rsidR="00045D2A" w:rsidRPr="00145698" w:rsidRDefault="00045D2A" w:rsidP="00145698">
      <w:pPr>
        <w:widowControl w:val="0"/>
        <w:suppressAutoHyphens w:val="0"/>
        <w:autoSpaceDE w:val="0"/>
        <w:autoSpaceDN w:val="0"/>
        <w:jc w:val="center"/>
        <w:rPr>
          <w:sz w:val="22"/>
          <w:szCs w:val="20"/>
          <w:lang w:eastAsia="ru-RU"/>
        </w:rPr>
      </w:pP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bookmarkStart w:id="4" w:name="P64"/>
      <w:bookmarkEnd w:id="4"/>
      <w:r w:rsidRPr="00145698">
        <w:rPr>
          <w:lang w:eastAsia="ru-RU"/>
        </w:rPr>
        <w:t>ПЕРЕЧЕНЬ</w:t>
      </w:r>
    </w:p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</w:p>
    <w:p w:rsidR="00145698" w:rsidRPr="00045D2A" w:rsidRDefault="00145698" w:rsidP="00045D2A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145698">
        <w:rPr>
          <w:lang w:eastAsia="ru-RU"/>
        </w:rPr>
        <w:t xml:space="preserve">налоговых расходов </w:t>
      </w:r>
      <w:r w:rsidR="00777B61">
        <w:t>Алексиковского</w:t>
      </w:r>
      <w:r w:rsidR="00045D2A" w:rsidRPr="00045D2A">
        <w:t xml:space="preserve"> сельского поселения Новониколаевского муниципального района </w:t>
      </w:r>
      <w:r w:rsidR="00045D2A" w:rsidRPr="00145698">
        <w:rPr>
          <w:lang w:eastAsia="ru-RU"/>
        </w:rPr>
        <w:t>Волгоградской области</w:t>
      </w:r>
    </w:p>
    <w:p w:rsidR="00045D2A" w:rsidRPr="00145698" w:rsidRDefault="00045D2A" w:rsidP="00045D2A">
      <w:pPr>
        <w:widowControl w:val="0"/>
        <w:suppressAutoHyphens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eastAsia="ru-RU"/>
        </w:rPr>
      </w:pPr>
    </w:p>
    <w:tbl>
      <w:tblPr>
        <w:tblW w:w="148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900"/>
        <w:gridCol w:w="907"/>
        <w:gridCol w:w="1299"/>
        <w:gridCol w:w="1111"/>
        <w:gridCol w:w="1111"/>
        <w:gridCol w:w="874"/>
        <w:gridCol w:w="1005"/>
        <w:gridCol w:w="1102"/>
        <w:gridCol w:w="1058"/>
        <w:gridCol w:w="900"/>
        <w:gridCol w:w="900"/>
        <w:gridCol w:w="900"/>
        <w:gridCol w:w="1134"/>
        <w:gridCol w:w="960"/>
      </w:tblGrid>
      <w:tr w:rsidR="00145698" w:rsidRPr="00145698" w:rsidTr="00045D2A">
        <w:tc>
          <w:tcPr>
            <w:tcW w:w="737" w:type="dxa"/>
            <w:vMerge w:val="restart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N</w:t>
            </w:r>
          </w:p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900" w:type="dxa"/>
            <w:vMerge w:val="restart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Категория налогового расхода</w:t>
            </w:r>
          </w:p>
        </w:tc>
        <w:tc>
          <w:tcPr>
            <w:tcW w:w="907" w:type="dxa"/>
            <w:vMerge w:val="restart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Законодательное полномочие</w:t>
            </w:r>
          </w:p>
        </w:tc>
        <w:tc>
          <w:tcPr>
            <w:tcW w:w="3521" w:type="dxa"/>
            <w:gridSpan w:val="3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Правовой акт, устанавливающий налоговый расход</w:t>
            </w:r>
          </w:p>
        </w:tc>
        <w:tc>
          <w:tcPr>
            <w:tcW w:w="874" w:type="dxa"/>
            <w:vMerge w:val="restart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Наименование налога</w:t>
            </w:r>
          </w:p>
        </w:tc>
        <w:tc>
          <w:tcPr>
            <w:tcW w:w="1005" w:type="dxa"/>
            <w:vMerge w:val="restart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Целевая категория налогового расхода</w:t>
            </w:r>
          </w:p>
        </w:tc>
        <w:tc>
          <w:tcPr>
            <w:tcW w:w="1102" w:type="dxa"/>
            <w:vMerge w:val="restart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Условие предоставления налогового расхода</w:t>
            </w:r>
          </w:p>
        </w:tc>
        <w:tc>
          <w:tcPr>
            <w:tcW w:w="1058" w:type="dxa"/>
            <w:vMerge w:val="restart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Уровень льготируемой налоговой ставки (процентов)</w:t>
            </w:r>
          </w:p>
        </w:tc>
        <w:tc>
          <w:tcPr>
            <w:tcW w:w="900" w:type="dxa"/>
            <w:vMerge w:val="restart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Дата начала действия налогового расхода</w:t>
            </w:r>
          </w:p>
        </w:tc>
        <w:tc>
          <w:tcPr>
            <w:tcW w:w="900" w:type="dxa"/>
            <w:vMerge w:val="restart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Срок действия налогового расхода</w:t>
            </w:r>
          </w:p>
        </w:tc>
        <w:tc>
          <w:tcPr>
            <w:tcW w:w="900" w:type="dxa"/>
            <w:vMerge w:val="restart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Дата прекращения действия налогового расхода</w:t>
            </w:r>
          </w:p>
        </w:tc>
        <w:tc>
          <w:tcPr>
            <w:tcW w:w="1134" w:type="dxa"/>
            <w:vMerge w:val="restart"/>
            <w:hideMark/>
          </w:tcPr>
          <w:p w:rsidR="00145698" w:rsidRPr="00145698" w:rsidRDefault="00145698" w:rsidP="00045D2A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 xml:space="preserve">Наименование </w:t>
            </w:r>
            <w:r w:rsidR="00045D2A">
              <w:rPr>
                <w:sz w:val="20"/>
                <w:szCs w:val="20"/>
                <w:lang w:eastAsia="en-US"/>
              </w:rPr>
              <w:t>муниципальной программ</w:t>
            </w:r>
            <w:r w:rsidRPr="00145698">
              <w:rPr>
                <w:sz w:val="20"/>
                <w:szCs w:val="20"/>
                <w:lang w:eastAsia="en-US"/>
              </w:rPr>
              <w:t xml:space="preserve">, ее структурных элементов, а также направлений деятельности, не входящих в </w:t>
            </w:r>
            <w:r w:rsidR="00045D2A">
              <w:rPr>
                <w:sz w:val="20"/>
                <w:szCs w:val="20"/>
                <w:lang w:eastAsia="en-US"/>
              </w:rPr>
              <w:t>муниципальные</w:t>
            </w:r>
            <w:r w:rsidRPr="00145698">
              <w:rPr>
                <w:sz w:val="20"/>
                <w:szCs w:val="20"/>
                <w:lang w:eastAsia="en-US"/>
              </w:rPr>
              <w:t xml:space="preserve"> программы </w:t>
            </w:r>
          </w:p>
        </w:tc>
        <w:tc>
          <w:tcPr>
            <w:tcW w:w="960" w:type="dxa"/>
            <w:vMerge w:val="restart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Куратор налогового расхода</w:t>
            </w:r>
          </w:p>
        </w:tc>
      </w:tr>
      <w:tr w:rsidR="00145698" w:rsidRPr="00145698" w:rsidTr="00045D2A">
        <w:tc>
          <w:tcPr>
            <w:tcW w:w="737" w:type="dxa"/>
            <w:vMerge/>
            <w:vAlign w:val="center"/>
            <w:hideMark/>
          </w:tcPr>
          <w:p w:rsidR="00145698" w:rsidRPr="00145698" w:rsidRDefault="00145698" w:rsidP="001456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45698" w:rsidRPr="00145698" w:rsidRDefault="00145698" w:rsidP="001456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145698" w:rsidRPr="00145698" w:rsidRDefault="00145698" w:rsidP="001456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Вид и наименование правового акта</w:t>
            </w:r>
          </w:p>
        </w:tc>
        <w:tc>
          <w:tcPr>
            <w:tcW w:w="1111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Регистрационный номер правового акта</w:t>
            </w:r>
          </w:p>
        </w:tc>
        <w:tc>
          <w:tcPr>
            <w:tcW w:w="1111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Дата регистрации правового акта</w:t>
            </w:r>
          </w:p>
        </w:tc>
        <w:tc>
          <w:tcPr>
            <w:tcW w:w="874" w:type="dxa"/>
            <w:vMerge/>
            <w:vAlign w:val="center"/>
            <w:hideMark/>
          </w:tcPr>
          <w:p w:rsidR="00145698" w:rsidRPr="00145698" w:rsidRDefault="00145698" w:rsidP="001456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145698" w:rsidRPr="00145698" w:rsidRDefault="00145698" w:rsidP="001456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145698" w:rsidRPr="00145698" w:rsidRDefault="00145698" w:rsidP="001456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145698" w:rsidRPr="00145698" w:rsidRDefault="00145698" w:rsidP="001456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45698" w:rsidRPr="00145698" w:rsidRDefault="00145698" w:rsidP="001456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45698" w:rsidRPr="00145698" w:rsidRDefault="00145698" w:rsidP="001456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45698" w:rsidRPr="00145698" w:rsidRDefault="00145698" w:rsidP="001456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5698" w:rsidRPr="00145698" w:rsidRDefault="00145698" w:rsidP="001456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45698" w:rsidRPr="00145698" w:rsidRDefault="00145698" w:rsidP="0014569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45698" w:rsidRPr="00145698" w:rsidTr="00045D2A">
        <w:tc>
          <w:tcPr>
            <w:tcW w:w="737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7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9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1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1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4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5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2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58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00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00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0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60" w:type="dxa"/>
            <w:hideMark/>
          </w:tcPr>
          <w:p w:rsidR="00145698" w:rsidRPr="00145698" w:rsidRDefault="00145698" w:rsidP="0014569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45698">
              <w:rPr>
                <w:sz w:val="20"/>
                <w:szCs w:val="20"/>
                <w:lang w:eastAsia="en-US"/>
              </w:rPr>
              <w:t>15</w:t>
            </w:r>
          </w:p>
        </w:tc>
      </w:tr>
    </w:tbl>
    <w:p w:rsidR="00145698" w:rsidRPr="00145698" w:rsidRDefault="00145698" w:rsidP="00145698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145698" w:rsidRPr="007D4DB7" w:rsidRDefault="00145698" w:rsidP="007D4DB7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</w:p>
    <w:sectPr w:rsidR="00145698" w:rsidRPr="007D4DB7" w:rsidSect="00145698">
      <w:footnotePr>
        <w:pos w:val="beneathText"/>
      </w:footnotePr>
      <w:pgSz w:w="16837" w:h="11905" w:orient="landscape"/>
      <w:pgMar w:top="567" w:right="539" w:bottom="902" w:left="754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D0B" w:rsidRDefault="00BA3D0B">
      <w:r>
        <w:separator/>
      </w:r>
    </w:p>
  </w:endnote>
  <w:endnote w:type="continuationSeparator" w:id="1">
    <w:p w:rsidR="00BA3D0B" w:rsidRDefault="00BA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D0B" w:rsidRDefault="00BA3D0B">
      <w:r>
        <w:separator/>
      </w:r>
    </w:p>
  </w:footnote>
  <w:footnote w:type="continuationSeparator" w:id="1">
    <w:p w:rsidR="00BA3D0B" w:rsidRDefault="00BA3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C90D5B" w:rsidP="00C949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C90D5B" w:rsidP="00C949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1D53">
      <w:rPr>
        <w:rStyle w:val="a5"/>
        <w:noProof/>
      </w:rPr>
      <w:t>2</w:t>
    </w:r>
    <w:r>
      <w:rPr>
        <w:rStyle w:val="a5"/>
      </w:rPr>
      <w:fldChar w:fldCharType="end"/>
    </w:r>
  </w:p>
  <w:p w:rsidR="00C90D5B" w:rsidRDefault="00C90D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1E5"/>
    <w:multiLevelType w:val="hybridMultilevel"/>
    <w:tmpl w:val="34529A6C"/>
    <w:lvl w:ilvl="0" w:tplc="8DEE44B4">
      <w:start w:val="2"/>
      <w:numFmt w:val="decimal"/>
      <w:lvlText w:val="%1."/>
      <w:lvlJc w:val="left"/>
      <w:pPr>
        <w:ind w:left="2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25" w:hanging="360"/>
      </w:pPr>
    </w:lvl>
    <w:lvl w:ilvl="2" w:tplc="0419001B" w:tentative="1">
      <w:start w:val="1"/>
      <w:numFmt w:val="lowerRoman"/>
      <w:lvlText w:val="%3."/>
      <w:lvlJc w:val="right"/>
      <w:pPr>
        <w:ind w:left="4045" w:hanging="180"/>
      </w:pPr>
    </w:lvl>
    <w:lvl w:ilvl="3" w:tplc="0419000F" w:tentative="1">
      <w:start w:val="1"/>
      <w:numFmt w:val="decimal"/>
      <w:lvlText w:val="%4."/>
      <w:lvlJc w:val="left"/>
      <w:pPr>
        <w:ind w:left="4765" w:hanging="360"/>
      </w:pPr>
    </w:lvl>
    <w:lvl w:ilvl="4" w:tplc="04190019" w:tentative="1">
      <w:start w:val="1"/>
      <w:numFmt w:val="lowerLetter"/>
      <w:lvlText w:val="%5."/>
      <w:lvlJc w:val="left"/>
      <w:pPr>
        <w:ind w:left="5485" w:hanging="360"/>
      </w:pPr>
    </w:lvl>
    <w:lvl w:ilvl="5" w:tplc="0419001B" w:tentative="1">
      <w:start w:val="1"/>
      <w:numFmt w:val="lowerRoman"/>
      <w:lvlText w:val="%6."/>
      <w:lvlJc w:val="right"/>
      <w:pPr>
        <w:ind w:left="6205" w:hanging="180"/>
      </w:pPr>
    </w:lvl>
    <w:lvl w:ilvl="6" w:tplc="0419000F" w:tentative="1">
      <w:start w:val="1"/>
      <w:numFmt w:val="decimal"/>
      <w:lvlText w:val="%7."/>
      <w:lvlJc w:val="left"/>
      <w:pPr>
        <w:ind w:left="6925" w:hanging="360"/>
      </w:pPr>
    </w:lvl>
    <w:lvl w:ilvl="7" w:tplc="04190019" w:tentative="1">
      <w:start w:val="1"/>
      <w:numFmt w:val="lowerLetter"/>
      <w:lvlText w:val="%8."/>
      <w:lvlJc w:val="left"/>
      <w:pPr>
        <w:ind w:left="7645" w:hanging="360"/>
      </w:pPr>
    </w:lvl>
    <w:lvl w:ilvl="8" w:tplc="0419001B" w:tentative="1">
      <w:start w:val="1"/>
      <w:numFmt w:val="lowerRoman"/>
      <w:lvlText w:val="%9."/>
      <w:lvlJc w:val="right"/>
      <w:pPr>
        <w:ind w:left="8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A528F"/>
    <w:rsid w:val="0000283B"/>
    <w:rsid w:val="0000384D"/>
    <w:rsid w:val="00003CDD"/>
    <w:rsid w:val="00016797"/>
    <w:rsid w:val="00026D16"/>
    <w:rsid w:val="0004467C"/>
    <w:rsid w:val="00045D2A"/>
    <w:rsid w:val="00045FE8"/>
    <w:rsid w:val="00051AA2"/>
    <w:rsid w:val="00055AB0"/>
    <w:rsid w:val="00063DE5"/>
    <w:rsid w:val="00067D4E"/>
    <w:rsid w:val="00072A32"/>
    <w:rsid w:val="00075A1B"/>
    <w:rsid w:val="00076997"/>
    <w:rsid w:val="0008470C"/>
    <w:rsid w:val="00091830"/>
    <w:rsid w:val="000A1484"/>
    <w:rsid w:val="000A3AB3"/>
    <w:rsid w:val="000A4313"/>
    <w:rsid w:val="000A507C"/>
    <w:rsid w:val="000A5101"/>
    <w:rsid w:val="000A5F22"/>
    <w:rsid w:val="000B2C96"/>
    <w:rsid w:val="000B3E8D"/>
    <w:rsid w:val="000B51D4"/>
    <w:rsid w:val="000B6F69"/>
    <w:rsid w:val="000B7DF5"/>
    <w:rsid w:val="000B7FE1"/>
    <w:rsid w:val="000C323C"/>
    <w:rsid w:val="000C5F37"/>
    <w:rsid w:val="000C7F99"/>
    <w:rsid w:val="000D086A"/>
    <w:rsid w:val="000D0B02"/>
    <w:rsid w:val="000D1B7F"/>
    <w:rsid w:val="000E0E72"/>
    <w:rsid w:val="000E1199"/>
    <w:rsid w:val="000E3AD1"/>
    <w:rsid w:val="000E3C32"/>
    <w:rsid w:val="000E7F4E"/>
    <w:rsid w:val="000F7886"/>
    <w:rsid w:val="00105CEB"/>
    <w:rsid w:val="00114A37"/>
    <w:rsid w:val="00116263"/>
    <w:rsid w:val="001333BD"/>
    <w:rsid w:val="00133DEC"/>
    <w:rsid w:val="00135FC9"/>
    <w:rsid w:val="001402D9"/>
    <w:rsid w:val="00145698"/>
    <w:rsid w:val="00152CA4"/>
    <w:rsid w:val="00173E4E"/>
    <w:rsid w:val="0017594E"/>
    <w:rsid w:val="0017713E"/>
    <w:rsid w:val="00182683"/>
    <w:rsid w:val="001846EE"/>
    <w:rsid w:val="001901E4"/>
    <w:rsid w:val="00190671"/>
    <w:rsid w:val="00192D9D"/>
    <w:rsid w:val="001A273D"/>
    <w:rsid w:val="001A463E"/>
    <w:rsid w:val="001A7C41"/>
    <w:rsid w:val="001C2130"/>
    <w:rsid w:val="001C2CB6"/>
    <w:rsid w:val="001C3656"/>
    <w:rsid w:val="001C7A85"/>
    <w:rsid w:val="001E0F41"/>
    <w:rsid w:val="001E5E9B"/>
    <w:rsid w:val="001F7F59"/>
    <w:rsid w:val="00202951"/>
    <w:rsid w:val="00203D94"/>
    <w:rsid w:val="00211A7F"/>
    <w:rsid w:val="00214B02"/>
    <w:rsid w:val="002251AE"/>
    <w:rsid w:val="00227FB4"/>
    <w:rsid w:val="00230C3F"/>
    <w:rsid w:val="002312BA"/>
    <w:rsid w:val="0023320C"/>
    <w:rsid w:val="00236C9A"/>
    <w:rsid w:val="002430C9"/>
    <w:rsid w:val="00244A5E"/>
    <w:rsid w:val="00257057"/>
    <w:rsid w:val="00263AD6"/>
    <w:rsid w:val="0026598B"/>
    <w:rsid w:val="00270BDA"/>
    <w:rsid w:val="00271474"/>
    <w:rsid w:val="002739C2"/>
    <w:rsid w:val="00276854"/>
    <w:rsid w:val="00277B01"/>
    <w:rsid w:val="00287240"/>
    <w:rsid w:val="00290AE7"/>
    <w:rsid w:val="00291D65"/>
    <w:rsid w:val="002920D8"/>
    <w:rsid w:val="002963AA"/>
    <w:rsid w:val="002A28EB"/>
    <w:rsid w:val="002B1568"/>
    <w:rsid w:val="002B6F66"/>
    <w:rsid w:val="002C5579"/>
    <w:rsid w:val="002C62FD"/>
    <w:rsid w:val="002C63E9"/>
    <w:rsid w:val="002D100D"/>
    <w:rsid w:val="002E04D2"/>
    <w:rsid w:val="002F00B0"/>
    <w:rsid w:val="002F0F18"/>
    <w:rsid w:val="00302415"/>
    <w:rsid w:val="0030360E"/>
    <w:rsid w:val="00315396"/>
    <w:rsid w:val="0032144B"/>
    <w:rsid w:val="00321F37"/>
    <w:rsid w:val="0032214C"/>
    <w:rsid w:val="00325884"/>
    <w:rsid w:val="00336AC5"/>
    <w:rsid w:val="00336FBA"/>
    <w:rsid w:val="003455B0"/>
    <w:rsid w:val="003513CF"/>
    <w:rsid w:val="00354132"/>
    <w:rsid w:val="003611FE"/>
    <w:rsid w:val="003752D7"/>
    <w:rsid w:val="00376D82"/>
    <w:rsid w:val="00385580"/>
    <w:rsid w:val="0039029A"/>
    <w:rsid w:val="003937A2"/>
    <w:rsid w:val="00394757"/>
    <w:rsid w:val="00394AC9"/>
    <w:rsid w:val="00394E6F"/>
    <w:rsid w:val="00395476"/>
    <w:rsid w:val="003A2451"/>
    <w:rsid w:val="003A291A"/>
    <w:rsid w:val="003A656F"/>
    <w:rsid w:val="003A74CD"/>
    <w:rsid w:val="003B634A"/>
    <w:rsid w:val="003C297F"/>
    <w:rsid w:val="003D2252"/>
    <w:rsid w:val="003D7446"/>
    <w:rsid w:val="003D7AA7"/>
    <w:rsid w:val="003E16DF"/>
    <w:rsid w:val="003E2200"/>
    <w:rsid w:val="003E3C46"/>
    <w:rsid w:val="003E401C"/>
    <w:rsid w:val="003F0ACF"/>
    <w:rsid w:val="003F51D8"/>
    <w:rsid w:val="00400A7A"/>
    <w:rsid w:val="00404D58"/>
    <w:rsid w:val="004113F4"/>
    <w:rsid w:val="00412343"/>
    <w:rsid w:val="0042002F"/>
    <w:rsid w:val="00420D8E"/>
    <w:rsid w:val="00421F25"/>
    <w:rsid w:val="00425392"/>
    <w:rsid w:val="004362C0"/>
    <w:rsid w:val="0045135C"/>
    <w:rsid w:val="004523F0"/>
    <w:rsid w:val="0047378C"/>
    <w:rsid w:val="00475CFC"/>
    <w:rsid w:val="0048266A"/>
    <w:rsid w:val="004A0A74"/>
    <w:rsid w:val="004B115D"/>
    <w:rsid w:val="004B5E0A"/>
    <w:rsid w:val="004C36AC"/>
    <w:rsid w:val="004C611D"/>
    <w:rsid w:val="004D0197"/>
    <w:rsid w:val="004D585B"/>
    <w:rsid w:val="004E336E"/>
    <w:rsid w:val="004E3778"/>
    <w:rsid w:val="004F5FCA"/>
    <w:rsid w:val="005002EE"/>
    <w:rsid w:val="00502BEB"/>
    <w:rsid w:val="00503160"/>
    <w:rsid w:val="005036F7"/>
    <w:rsid w:val="005048BA"/>
    <w:rsid w:val="005117EA"/>
    <w:rsid w:val="0051317C"/>
    <w:rsid w:val="005215DC"/>
    <w:rsid w:val="005311B0"/>
    <w:rsid w:val="00537229"/>
    <w:rsid w:val="005434C3"/>
    <w:rsid w:val="005439FC"/>
    <w:rsid w:val="00551FD0"/>
    <w:rsid w:val="005542B0"/>
    <w:rsid w:val="00556292"/>
    <w:rsid w:val="00562867"/>
    <w:rsid w:val="005660B9"/>
    <w:rsid w:val="005663AB"/>
    <w:rsid w:val="00566698"/>
    <w:rsid w:val="00573EA6"/>
    <w:rsid w:val="00575B8B"/>
    <w:rsid w:val="00591EF1"/>
    <w:rsid w:val="005924B0"/>
    <w:rsid w:val="005941A8"/>
    <w:rsid w:val="005A19EC"/>
    <w:rsid w:val="005A1BED"/>
    <w:rsid w:val="005A32EF"/>
    <w:rsid w:val="005A7D23"/>
    <w:rsid w:val="005C4E9C"/>
    <w:rsid w:val="005C7F6C"/>
    <w:rsid w:val="005D5B4B"/>
    <w:rsid w:val="005E2173"/>
    <w:rsid w:val="005E3BB3"/>
    <w:rsid w:val="005F2488"/>
    <w:rsid w:val="005F248A"/>
    <w:rsid w:val="005F3670"/>
    <w:rsid w:val="005F3C59"/>
    <w:rsid w:val="00601A73"/>
    <w:rsid w:val="0060297E"/>
    <w:rsid w:val="00611689"/>
    <w:rsid w:val="00613AF9"/>
    <w:rsid w:val="006149F6"/>
    <w:rsid w:val="00616C08"/>
    <w:rsid w:val="00634B66"/>
    <w:rsid w:val="006353B0"/>
    <w:rsid w:val="00635F51"/>
    <w:rsid w:val="0063647C"/>
    <w:rsid w:val="00641BA3"/>
    <w:rsid w:val="00645A58"/>
    <w:rsid w:val="00651D47"/>
    <w:rsid w:val="006558DA"/>
    <w:rsid w:val="00662FFF"/>
    <w:rsid w:val="006633E1"/>
    <w:rsid w:val="00666326"/>
    <w:rsid w:val="00673F93"/>
    <w:rsid w:val="00683240"/>
    <w:rsid w:val="00683633"/>
    <w:rsid w:val="00686EF3"/>
    <w:rsid w:val="00690C60"/>
    <w:rsid w:val="00690C9B"/>
    <w:rsid w:val="00691032"/>
    <w:rsid w:val="00693A09"/>
    <w:rsid w:val="006A2F21"/>
    <w:rsid w:val="006A2FB2"/>
    <w:rsid w:val="006B1885"/>
    <w:rsid w:val="006B4981"/>
    <w:rsid w:val="006C1F2E"/>
    <w:rsid w:val="006E5FA5"/>
    <w:rsid w:val="006E6BA8"/>
    <w:rsid w:val="006F3D5E"/>
    <w:rsid w:val="00711E3A"/>
    <w:rsid w:val="00712059"/>
    <w:rsid w:val="007177F3"/>
    <w:rsid w:val="00720FB9"/>
    <w:rsid w:val="007315E6"/>
    <w:rsid w:val="0073374B"/>
    <w:rsid w:val="00733C14"/>
    <w:rsid w:val="00735BA5"/>
    <w:rsid w:val="00737CC8"/>
    <w:rsid w:val="00740CAC"/>
    <w:rsid w:val="00744FD3"/>
    <w:rsid w:val="0075001F"/>
    <w:rsid w:val="0075119A"/>
    <w:rsid w:val="00765241"/>
    <w:rsid w:val="00766B68"/>
    <w:rsid w:val="007722BC"/>
    <w:rsid w:val="00774BF0"/>
    <w:rsid w:val="00776588"/>
    <w:rsid w:val="00776F3C"/>
    <w:rsid w:val="00777B61"/>
    <w:rsid w:val="007859C4"/>
    <w:rsid w:val="0079131E"/>
    <w:rsid w:val="0079167D"/>
    <w:rsid w:val="00791CA0"/>
    <w:rsid w:val="00796E83"/>
    <w:rsid w:val="007A035B"/>
    <w:rsid w:val="007A2D40"/>
    <w:rsid w:val="007A444C"/>
    <w:rsid w:val="007A7CD5"/>
    <w:rsid w:val="007B0820"/>
    <w:rsid w:val="007C3E14"/>
    <w:rsid w:val="007D0A42"/>
    <w:rsid w:val="007D4DB7"/>
    <w:rsid w:val="007D53BE"/>
    <w:rsid w:val="007E77BA"/>
    <w:rsid w:val="007F0120"/>
    <w:rsid w:val="007F0BCD"/>
    <w:rsid w:val="007F1EF6"/>
    <w:rsid w:val="007F6135"/>
    <w:rsid w:val="00802DEF"/>
    <w:rsid w:val="0080566D"/>
    <w:rsid w:val="00805C5E"/>
    <w:rsid w:val="008102D9"/>
    <w:rsid w:val="008108EB"/>
    <w:rsid w:val="00810926"/>
    <w:rsid w:val="00813401"/>
    <w:rsid w:val="00815AF2"/>
    <w:rsid w:val="00821E5A"/>
    <w:rsid w:val="008247C7"/>
    <w:rsid w:val="0082498E"/>
    <w:rsid w:val="00840840"/>
    <w:rsid w:val="00844ADA"/>
    <w:rsid w:val="00844BA7"/>
    <w:rsid w:val="00845EC4"/>
    <w:rsid w:val="00846D71"/>
    <w:rsid w:val="00852572"/>
    <w:rsid w:val="0085702B"/>
    <w:rsid w:val="00860A66"/>
    <w:rsid w:val="00860A8E"/>
    <w:rsid w:val="0086187A"/>
    <w:rsid w:val="00863B60"/>
    <w:rsid w:val="00866FC5"/>
    <w:rsid w:val="00871C8B"/>
    <w:rsid w:val="008740CC"/>
    <w:rsid w:val="00880F8D"/>
    <w:rsid w:val="0088176B"/>
    <w:rsid w:val="00891371"/>
    <w:rsid w:val="0089386B"/>
    <w:rsid w:val="00894441"/>
    <w:rsid w:val="00897C9A"/>
    <w:rsid w:val="008A528F"/>
    <w:rsid w:val="008B3862"/>
    <w:rsid w:val="008B7791"/>
    <w:rsid w:val="008C16CA"/>
    <w:rsid w:val="008D1764"/>
    <w:rsid w:val="008D369B"/>
    <w:rsid w:val="008D5162"/>
    <w:rsid w:val="008D7F48"/>
    <w:rsid w:val="008F012A"/>
    <w:rsid w:val="008F1F4E"/>
    <w:rsid w:val="008F2EB7"/>
    <w:rsid w:val="008F7CB3"/>
    <w:rsid w:val="00900BA6"/>
    <w:rsid w:val="009010EC"/>
    <w:rsid w:val="00901409"/>
    <w:rsid w:val="00902CBC"/>
    <w:rsid w:val="0090363A"/>
    <w:rsid w:val="00904014"/>
    <w:rsid w:val="00907016"/>
    <w:rsid w:val="0090778A"/>
    <w:rsid w:val="009155BE"/>
    <w:rsid w:val="00920335"/>
    <w:rsid w:val="00920F2B"/>
    <w:rsid w:val="009227AE"/>
    <w:rsid w:val="00927088"/>
    <w:rsid w:val="009278EE"/>
    <w:rsid w:val="00937414"/>
    <w:rsid w:val="00944D6F"/>
    <w:rsid w:val="00945D8E"/>
    <w:rsid w:val="00953647"/>
    <w:rsid w:val="00963CC4"/>
    <w:rsid w:val="00966F37"/>
    <w:rsid w:val="009715E0"/>
    <w:rsid w:val="009778BB"/>
    <w:rsid w:val="00993C72"/>
    <w:rsid w:val="009A31D2"/>
    <w:rsid w:val="009A5C78"/>
    <w:rsid w:val="009A7348"/>
    <w:rsid w:val="009B036D"/>
    <w:rsid w:val="009C36D4"/>
    <w:rsid w:val="009C3C8D"/>
    <w:rsid w:val="009C4544"/>
    <w:rsid w:val="009C53AF"/>
    <w:rsid w:val="009C60FB"/>
    <w:rsid w:val="009D2424"/>
    <w:rsid w:val="009D7872"/>
    <w:rsid w:val="009F5088"/>
    <w:rsid w:val="009F7E77"/>
    <w:rsid w:val="00A145CF"/>
    <w:rsid w:val="00A146E2"/>
    <w:rsid w:val="00A14DAC"/>
    <w:rsid w:val="00A152F1"/>
    <w:rsid w:val="00A2188E"/>
    <w:rsid w:val="00A21977"/>
    <w:rsid w:val="00A3656C"/>
    <w:rsid w:val="00A37589"/>
    <w:rsid w:val="00A379E3"/>
    <w:rsid w:val="00A54887"/>
    <w:rsid w:val="00A70973"/>
    <w:rsid w:val="00A72FC8"/>
    <w:rsid w:val="00A754E0"/>
    <w:rsid w:val="00A75706"/>
    <w:rsid w:val="00A76192"/>
    <w:rsid w:val="00A85EFA"/>
    <w:rsid w:val="00A85F8E"/>
    <w:rsid w:val="00A87B01"/>
    <w:rsid w:val="00A90DF9"/>
    <w:rsid w:val="00A93007"/>
    <w:rsid w:val="00A93D6F"/>
    <w:rsid w:val="00A96639"/>
    <w:rsid w:val="00AA4675"/>
    <w:rsid w:val="00AA67B7"/>
    <w:rsid w:val="00AB040F"/>
    <w:rsid w:val="00AB2AD9"/>
    <w:rsid w:val="00AC445E"/>
    <w:rsid w:val="00AC6FC9"/>
    <w:rsid w:val="00AD0276"/>
    <w:rsid w:val="00AE0149"/>
    <w:rsid w:val="00AE2182"/>
    <w:rsid w:val="00AF05D0"/>
    <w:rsid w:val="00AF4760"/>
    <w:rsid w:val="00AF76C2"/>
    <w:rsid w:val="00B027E9"/>
    <w:rsid w:val="00B03046"/>
    <w:rsid w:val="00B12173"/>
    <w:rsid w:val="00B121C1"/>
    <w:rsid w:val="00B1222B"/>
    <w:rsid w:val="00B16DBB"/>
    <w:rsid w:val="00B16EB9"/>
    <w:rsid w:val="00B173A6"/>
    <w:rsid w:val="00B1745C"/>
    <w:rsid w:val="00B21F62"/>
    <w:rsid w:val="00B24A29"/>
    <w:rsid w:val="00B26917"/>
    <w:rsid w:val="00B27542"/>
    <w:rsid w:val="00B32046"/>
    <w:rsid w:val="00B32537"/>
    <w:rsid w:val="00B36D9A"/>
    <w:rsid w:val="00B46727"/>
    <w:rsid w:val="00B554E5"/>
    <w:rsid w:val="00B567B2"/>
    <w:rsid w:val="00B56ECF"/>
    <w:rsid w:val="00B60776"/>
    <w:rsid w:val="00B61DA4"/>
    <w:rsid w:val="00B620B7"/>
    <w:rsid w:val="00B630CC"/>
    <w:rsid w:val="00B6374E"/>
    <w:rsid w:val="00B7305F"/>
    <w:rsid w:val="00B8350F"/>
    <w:rsid w:val="00B909E5"/>
    <w:rsid w:val="00B91706"/>
    <w:rsid w:val="00B946AD"/>
    <w:rsid w:val="00B9743F"/>
    <w:rsid w:val="00B97AE5"/>
    <w:rsid w:val="00B97B6B"/>
    <w:rsid w:val="00BA0C43"/>
    <w:rsid w:val="00BA188B"/>
    <w:rsid w:val="00BA285F"/>
    <w:rsid w:val="00BA3D0B"/>
    <w:rsid w:val="00BA7E24"/>
    <w:rsid w:val="00BB0DA2"/>
    <w:rsid w:val="00BB3572"/>
    <w:rsid w:val="00BC5B58"/>
    <w:rsid w:val="00BE11A9"/>
    <w:rsid w:val="00BE1381"/>
    <w:rsid w:val="00BE251D"/>
    <w:rsid w:val="00BE3C8A"/>
    <w:rsid w:val="00BF18EA"/>
    <w:rsid w:val="00BF2161"/>
    <w:rsid w:val="00BF4DCD"/>
    <w:rsid w:val="00C06339"/>
    <w:rsid w:val="00C10D77"/>
    <w:rsid w:val="00C1226E"/>
    <w:rsid w:val="00C14166"/>
    <w:rsid w:val="00C21867"/>
    <w:rsid w:val="00C2344D"/>
    <w:rsid w:val="00C332E7"/>
    <w:rsid w:val="00C360B1"/>
    <w:rsid w:val="00C470D7"/>
    <w:rsid w:val="00C54E77"/>
    <w:rsid w:val="00C55406"/>
    <w:rsid w:val="00C61ABC"/>
    <w:rsid w:val="00C625B4"/>
    <w:rsid w:val="00C62B4C"/>
    <w:rsid w:val="00C6331F"/>
    <w:rsid w:val="00C64D22"/>
    <w:rsid w:val="00C66784"/>
    <w:rsid w:val="00C7084D"/>
    <w:rsid w:val="00C70904"/>
    <w:rsid w:val="00C72D5A"/>
    <w:rsid w:val="00C80366"/>
    <w:rsid w:val="00C85671"/>
    <w:rsid w:val="00C875BE"/>
    <w:rsid w:val="00C90D5B"/>
    <w:rsid w:val="00C9252C"/>
    <w:rsid w:val="00C9493C"/>
    <w:rsid w:val="00C9496E"/>
    <w:rsid w:val="00CA1080"/>
    <w:rsid w:val="00CA59A8"/>
    <w:rsid w:val="00CA76DB"/>
    <w:rsid w:val="00CB207A"/>
    <w:rsid w:val="00CC35C9"/>
    <w:rsid w:val="00CC3E36"/>
    <w:rsid w:val="00CC5247"/>
    <w:rsid w:val="00CC768D"/>
    <w:rsid w:val="00CD6673"/>
    <w:rsid w:val="00CE6CF0"/>
    <w:rsid w:val="00CE7A7C"/>
    <w:rsid w:val="00CF0FFE"/>
    <w:rsid w:val="00CF1183"/>
    <w:rsid w:val="00CF1979"/>
    <w:rsid w:val="00CF1E1E"/>
    <w:rsid w:val="00CF46C8"/>
    <w:rsid w:val="00CF5637"/>
    <w:rsid w:val="00D07538"/>
    <w:rsid w:val="00D12704"/>
    <w:rsid w:val="00D132D6"/>
    <w:rsid w:val="00D241DE"/>
    <w:rsid w:val="00D32C1B"/>
    <w:rsid w:val="00D32FA4"/>
    <w:rsid w:val="00D3751A"/>
    <w:rsid w:val="00D438E3"/>
    <w:rsid w:val="00D51D53"/>
    <w:rsid w:val="00D53C88"/>
    <w:rsid w:val="00D6307F"/>
    <w:rsid w:val="00D63A42"/>
    <w:rsid w:val="00D65A6B"/>
    <w:rsid w:val="00D662E0"/>
    <w:rsid w:val="00D73739"/>
    <w:rsid w:val="00D85E90"/>
    <w:rsid w:val="00D90E91"/>
    <w:rsid w:val="00DA765A"/>
    <w:rsid w:val="00DB1BBA"/>
    <w:rsid w:val="00DB7AF7"/>
    <w:rsid w:val="00DC25E1"/>
    <w:rsid w:val="00DC4887"/>
    <w:rsid w:val="00DC4ED6"/>
    <w:rsid w:val="00DC73EE"/>
    <w:rsid w:val="00DC79DE"/>
    <w:rsid w:val="00DD082E"/>
    <w:rsid w:val="00DD1450"/>
    <w:rsid w:val="00DD4BCC"/>
    <w:rsid w:val="00DD6CE0"/>
    <w:rsid w:val="00DE33FD"/>
    <w:rsid w:val="00DE4CB6"/>
    <w:rsid w:val="00DF3787"/>
    <w:rsid w:val="00DF55CA"/>
    <w:rsid w:val="00DF773A"/>
    <w:rsid w:val="00E00F49"/>
    <w:rsid w:val="00E047C5"/>
    <w:rsid w:val="00E13F78"/>
    <w:rsid w:val="00E167C4"/>
    <w:rsid w:val="00E22CB7"/>
    <w:rsid w:val="00E23F02"/>
    <w:rsid w:val="00E27318"/>
    <w:rsid w:val="00E32441"/>
    <w:rsid w:val="00E34235"/>
    <w:rsid w:val="00E36488"/>
    <w:rsid w:val="00E37AB8"/>
    <w:rsid w:val="00E4740B"/>
    <w:rsid w:val="00E52362"/>
    <w:rsid w:val="00E52710"/>
    <w:rsid w:val="00E5323E"/>
    <w:rsid w:val="00E5418B"/>
    <w:rsid w:val="00E62358"/>
    <w:rsid w:val="00E63CF1"/>
    <w:rsid w:val="00E72402"/>
    <w:rsid w:val="00E77062"/>
    <w:rsid w:val="00E82210"/>
    <w:rsid w:val="00E84D2B"/>
    <w:rsid w:val="00E84EC3"/>
    <w:rsid w:val="00EA3222"/>
    <w:rsid w:val="00EB26B6"/>
    <w:rsid w:val="00EB7D68"/>
    <w:rsid w:val="00ED061B"/>
    <w:rsid w:val="00ED18A9"/>
    <w:rsid w:val="00ED69FB"/>
    <w:rsid w:val="00EE0697"/>
    <w:rsid w:val="00EE2A1B"/>
    <w:rsid w:val="00EE5B6F"/>
    <w:rsid w:val="00EE7076"/>
    <w:rsid w:val="00EF013D"/>
    <w:rsid w:val="00EF15F0"/>
    <w:rsid w:val="00EF18A2"/>
    <w:rsid w:val="00EF5D11"/>
    <w:rsid w:val="00EF5F03"/>
    <w:rsid w:val="00EF6698"/>
    <w:rsid w:val="00F0339D"/>
    <w:rsid w:val="00F05F20"/>
    <w:rsid w:val="00F06A82"/>
    <w:rsid w:val="00F13604"/>
    <w:rsid w:val="00F3331D"/>
    <w:rsid w:val="00F61BFB"/>
    <w:rsid w:val="00F6503C"/>
    <w:rsid w:val="00F70D73"/>
    <w:rsid w:val="00F71242"/>
    <w:rsid w:val="00F72019"/>
    <w:rsid w:val="00F76D91"/>
    <w:rsid w:val="00F7701D"/>
    <w:rsid w:val="00F80268"/>
    <w:rsid w:val="00F81D40"/>
    <w:rsid w:val="00F84395"/>
    <w:rsid w:val="00F8594C"/>
    <w:rsid w:val="00F8791C"/>
    <w:rsid w:val="00F87C1F"/>
    <w:rsid w:val="00F926E1"/>
    <w:rsid w:val="00F95C20"/>
    <w:rsid w:val="00F96A58"/>
    <w:rsid w:val="00FA2C86"/>
    <w:rsid w:val="00FA7351"/>
    <w:rsid w:val="00FB01B3"/>
    <w:rsid w:val="00FB1A66"/>
    <w:rsid w:val="00FB27E7"/>
    <w:rsid w:val="00FB5362"/>
    <w:rsid w:val="00FB6761"/>
    <w:rsid w:val="00FB73FC"/>
    <w:rsid w:val="00FC0916"/>
    <w:rsid w:val="00FC23BE"/>
    <w:rsid w:val="00FC7D9E"/>
    <w:rsid w:val="00FD222C"/>
    <w:rsid w:val="00FD33BE"/>
    <w:rsid w:val="00FE245F"/>
    <w:rsid w:val="00FE38D6"/>
    <w:rsid w:val="00FE61F3"/>
    <w:rsid w:val="00FF1D4A"/>
    <w:rsid w:val="00FF338E"/>
    <w:rsid w:val="00FF43F3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6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7">
    <w:name w:val="footnote reference"/>
    <w:semiHidden/>
    <w:rsid w:val="00152CA4"/>
    <w:rPr>
      <w:vertAlign w:val="superscript"/>
    </w:rPr>
  </w:style>
  <w:style w:type="paragraph" w:styleId="a8">
    <w:name w:val="footer"/>
    <w:basedOn w:val="a"/>
    <w:link w:val="a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semiHidden/>
    <w:rsid w:val="00AB040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E217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77DC-19AC-4FBC-8890-46F7E7E4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12418</CharactersWithSpaces>
  <SharedDoc>false</SharedDoc>
  <HLinks>
    <vt:vector size="54" baseType="variant"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Пользователь</cp:lastModifiedBy>
  <cp:revision>2</cp:revision>
  <cp:lastPrinted>2019-09-12T07:34:00Z</cp:lastPrinted>
  <dcterms:created xsi:type="dcterms:W3CDTF">2020-01-13T05:42:00Z</dcterms:created>
  <dcterms:modified xsi:type="dcterms:W3CDTF">2020-01-13T05:42:00Z</dcterms:modified>
</cp:coreProperties>
</file>